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71C" w:rsidRPr="00887828" w:rsidRDefault="00887828" w:rsidP="000A560E">
      <w:pPr>
        <w:spacing w:after="0" w:line="240" w:lineRule="auto"/>
        <w:rPr>
          <w:rFonts w:ascii="Arial" w:hAnsi="Arial" w:cs="Arial"/>
          <w:b/>
          <w:sz w:val="24"/>
          <w:szCs w:val="24"/>
        </w:rPr>
      </w:pPr>
      <w:r w:rsidRPr="00887828">
        <w:rPr>
          <w:rFonts w:ascii="Arial" w:hAnsi="Arial" w:cs="Arial"/>
          <w:b/>
          <w:sz w:val="24"/>
          <w:szCs w:val="24"/>
        </w:rPr>
        <w:t>Zadržme vodu v krajine!</w:t>
      </w:r>
    </w:p>
    <w:p w:rsidR="007533C7" w:rsidRDefault="007533C7" w:rsidP="000A560E">
      <w:pPr>
        <w:spacing w:after="0" w:line="240" w:lineRule="auto"/>
        <w:rPr>
          <w:rFonts w:ascii="Arial" w:hAnsi="Arial" w:cs="Arial"/>
          <w:sz w:val="24"/>
          <w:szCs w:val="24"/>
        </w:rPr>
      </w:pPr>
    </w:p>
    <w:p w:rsidR="003845F9" w:rsidRDefault="003845F9" w:rsidP="000A560E">
      <w:pPr>
        <w:spacing w:after="0" w:line="240" w:lineRule="auto"/>
        <w:rPr>
          <w:rFonts w:ascii="Arial" w:hAnsi="Arial" w:cs="Arial"/>
          <w:sz w:val="24"/>
          <w:szCs w:val="24"/>
        </w:rPr>
      </w:pPr>
      <w:r>
        <w:rPr>
          <w:rFonts w:ascii="Arial" w:hAnsi="Arial" w:cs="Arial"/>
          <w:sz w:val="24"/>
          <w:szCs w:val="24"/>
        </w:rPr>
        <w:t>Čoraz extrémnejšie</w:t>
      </w:r>
      <w:r w:rsidR="007533C7">
        <w:rPr>
          <w:rFonts w:ascii="Arial" w:hAnsi="Arial" w:cs="Arial"/>
          <w:sz w:val="24"/>
          <w:szCs w:val="24"/>
        </w:rPr>
        <w:t> </w:t>
      </w:r>
      <w:r>
        <w:rPr>
          <w:rFonts w:ascii="Arial" w:hAnsi="Arial" w:cs="Arial"/>
          <w:sz w:val="24"/>
          <w:szCs w:val="24"/>
        </w:rPr>
        <w:t>rozdelenie</w:t>
      </w:r>
      <w:r w:rsidR="007533C7">
        <w:rPr>
          <w:rFonts w:ascii="Arial" w:hAnsi="Arial" w:cs="Arial"/>
          <w:sz w:val="24"/>
          <w:szCs w:val="24"/>
        </w:rPr>
        <w:t xml:space="preserve"> zrážok a mimoriadne javy v počasí sú jedným z prejavov </w:t>
      </w:r>
      <w:r>
        <w:rPr>
          <w:rFonts w:ascii="Arial" w:hAnsi="Arial" w:cs="Arial"/>
          <w:sz w:val="24"/>
          <w:szCs w:val="24"/>
        </w:rPr>
        <w:t xml:space="preserve">globálnej </w:t>
      </w:r>
      <w:r w:rsidR="007533C7">
        <w:rPr>
          <w:rFonts w:ascii="Arial" w:hAnsi="Arial" w:cs="Arial"/>
          <w:sz w:val="24"/>
          <w:szCs w:val="24"/>
        </w:rPr>
        <w:t xml:space="preserve">zmeny klímy. Povodne alebo dlhodobé sucho sa stávajú súčasťou nášho života. Voda je </w:t>
      </w:r>
      <w:r w:rsidR="00887828">
        <w:rPr>
          <w:rFonts w:ascii="Arial" w:hAnsi="Arial" w:cs="Arial"/>
          <w:sz w:val="24"/>
          <w:szCs w:val="24"/>
        </w:rPr>
        <w:t>jedným zo základných zdrojov</w:t>
      </w:r>
      <w:r w:rsidR="007533C7">
        <w:rPr>
          <w:rFonts w:ascii="Arial" w:hAnsi="Arial" w:cs="Arial"/>
          <w:sz w:val="24"/>
          <w:szCs w:val="24"/>
        </w:rPr>
        <w:t xml:space="preserve"> poľnohospodárskej výroby</w:t>
      </w:r>
      <w:r>
        <w:rPr>
          <w:rFonts w:ascii="Arial" w:hAnsi="Arial" w:cs="Arial"/>
          <w:sz w:val="24"/>
          <w:szCs w:val="24"/>
        </w:rPr>
        <w:t xml:space="preserve">. Musíme sa preto zmenám </w:t>
      </w:r>
      <w:r w:rsidR="00BB07BA">
        <w:rPr>
          <w:rFonts w:ascii="Arial" w:hAnsi="Arial" w:cs="Arial"/>
          <w:sz w:val="24"/>
          <w:szCs w:val="24"/>
        </w:rPr>
        <w:t xml:space="preserve">prispôsobiť </w:t>
      </w:r>
      <w:r>
        <w:rPr>
          <w:rFonts w:ascii="Arial" w:hAnsi="Arial" w:cs="Arial"/>
          <w:sz w:val="24"/>
          <w:szCs w:val="24"/>
        </w:rPr>
        <w:t xml:space="preserve">a zmierňovať ich negatívne dopady, ale tiež využívať všetky strategicky významné prírodné zdroje oveľa efektívnejšie. </w:t>
      </w:r>
      <w:proofErr w:type="spellStart"/>
      <w:r>
        <w:rPr>
          <w:rFonts w:ascii="Arial" w:hAnsi="Arial" w:cs="Arial"/>
          <w:sz w:val="24"/>
          <w:szCs w:val="24"/>
        </w:rPr>
        <w:t>Vodozádržné</w:t>
      </w:r>
      <w:proofErr w:type="spellEnd"/>
      <w:r>
        <w:rPr>
          <w:rFonts w:ascii="Arial" w:hAnsi="Arial" w:cs="Arial"/>
          <w:sz w:val="24"/>
          <w:szCs w:val="24"/>
        </w:rPr>
        <w:t xml:space="preserve"> opatrenia sú témou dňa.</w:t>
      </w:r>
    </w:p>
    <w:p w:rsidR="003845F9" w:rsidRDefault="003845F9" w:rsidP="000A560E">
      <w:pPr>
        <w:spacing w:after="0" w:line="240" w:lineRule="auto"/>
        <w:rPr>
          <w:rFonts w:ascii="Arial" w:hAnsi="Arial" w:cs="Arial"/>
          <w:sz w:val="24"/>
          <w:szCs w:val="24"/>
        </w:rPr>
      </w:pPr>
    </w:p>
    <w:p w:rsidR="00F80B1C" w:rsidRDefault="003845F9" w:rsidP="00F80B1C">
      <w:pPr>
        <w:spacing w:after="0" w:line="240" w:lineRule="auto"/>
        <w:rPr>
          <w:rFonts w:ascii="Arial" w:hAnsi="Arial" w:cs="Arial"/>
          <w:sz w:val="24"/>
          <w:szCs w:val="24"/>
        </w:rPr>
      </w:pPr>
      <w:r>
        <w:rPr>
          <w:rFonts w:ascii="Arial" w:hAnsi="Arial" w:cs="Arial"/>
          <w:sz w:val="24"/>
          <w:szCs w:val="24"/>
        </w:rPr>
        <w:t>Ministerstvo životného prostredia SR v roku 2018 zverejnilo „</w:t>
      </w:r>
      <w:r w:rsidRPr="003845F9">
        <w:rPr>
          <w:rFonts w:ascii="Arial" w:hAnsi="Arial" w:cs="Arial"/>
          <w:b/>
          <w:sz w:val="24"/>
          <w:szCs w:val="24"/>
        </w:rPr>
        <w:t>Stratégiu adaptácie na zmeny klímy v Slovenskej republike</w:t>
      </w:r>
      <w:r>
        <w:rPr>
          <w:rFonts w:ascii="Arial" w:hAnsi="Arial" w:cs="Arial"/>
          <w:sz w:val="24"/>
          <w:szCs w:val="24"/>
        </w:rPr>
        <w:t xml:space="preserve">“, ktorá </w:t>
      </w:r>
      <w:proofErr w:type="spellStart"/>
      <w:r>
        <w:rPr>
          <w:rFonts w:ascii="Arial" w:hAnsi="Arial" w:cs="Arial"/>
          <w:sz w:val="24"/>
          <w:szCs w:val="24"/>
        </w:rPr>
        <w:t>o.i</w:t>
      </w:r>
      <w:proofErr w:type="spellEnd"/>
      <w:r>
        <w:rPr>
          <w:rFonts w:ascii="Arial" w:hAnsi="Arial" w:cs="Arial"/>
          <w:sz w:val="24"/>
          <w:szCs w:val="24"/>
        </w:rPr>
        <w:t xml:space="preserve">. očakáva pozitívne aj negatívne dopady zmeny klímy na slovenské poľnohospodárstvo. Medzi pozitívne radí posun produkčných pestovateľských oblastí severnejšie, možnosť pestovať aj teplomilnejšie rastliny, predĺženie vegetačného obdobia, apod. Negatívnymi javmi sú nárast škodcov, sucho, zmeny v štruktúre zrážok a spôsobe prezimovania rastlín, nárast veternej erózie, zmeny v pôdnej </w:t>
      </w:r>
      <w:r w:rsidR="00F80B1C">
        <w:rPr>
          <w:rFonts w:ascii="Arial" w:hAnsi="Arial" w:cs="Arial"/>
          <w:sz w:val="24"/>
          <w:szCs w:val="24"/>
        </w:rPr>
        <w:t>diverzite, atď. (</w:t>
      </w:r>
      <w:hyperlink r:id="rId5" w:history="1">
        <w:r w:rsidR="00F80B1C">
          <w:rPr>
            <w:rStyle w:val="Hypertextovprepojenie"/>
          </w:rPr>
          <w:t>https://www.minzp.sk/klima/politika-zmeny-klimy/adaptacia-zmenu-klimy/</w:t>
        </w:r>
      </w:hyperlink>
      <w:r w:rsidR="00F80B1C">
        <w:t xml:space="preserve"> )</w:t>
      </w:r>
    </w:p>
    <w:p w:rsidR="00F80B1C" w:rsidRDefault="00F80B1C" w:rsidP="000A560E">
      <w:pPr>
        <w:spacing w:after="0" w:line="240" w:lineRule="auto"/>
        <w:rPr>
          <w:rFonts w:ascii="Arial" w:hAnsi="Arial" w:cs="Arial"/>
          <w:sz w:val="24"/>
          <w:szCs w:val="24"/>
        </w:rPr>
      </w:pPr>
    </w:p>
    <w:p w:rsidR="00745DAF" w:rsidRDefault="003845F9" w:rsidP="000A560E">
      <w:pPr>
        <w:spacing w:after="0" w:line="240" w:lineRule="auto"/>
        <w:rPr>
          <w:rFonts w:ascii="Arial" w:hAnsi="Arial" w:cs="Arial"/>
          <w:sz w:val="24"/>
          <w:szCs w:val="24"/>
        </w:rPr>
      </w:pPr>
      <w:r>
        <w:rPr>
          <w:rFonts w:ascii="Arial" w:hAnsi="Arial" w:cs="Arial"/>
          <w:sz w:val="24"/>
          <w:szCs w:val="24"/>
        </w:rPr>
        <w:t xml:space="preserve">Okrem iného stratégia tiež predpokladá </w:t>
      </w:r>
      <w:r w:rsidRPr="00F80B1C">
        <w:rPr>
          <w:rFonts w:ascii="Arial" w:hAnsi="Arial" w:cs="Arial"/>
          <w:b/>
          <w:sz w:val="24"/>
          <w:szCs w:val="24"/>
        </w:rPr>
        <w:t>nárast potreby závlahovej vody</w:t>
      </w:r>
      <w:r>
        <w:rPr>
          <w:rFonts w:ascii="Arial" w:hAnsi="Arial" w:cs="Arial"/>
          <w:sz w:val="24"/>
          <w:szCs w:val="24"/>
        </w:rPr>
        <w:t>.</w:t>
      </w:r>
      <w:r w:rsidR="00F80B1C">
        <w:rPr>
          <w:rFonts w:ascii="Arial" w:hAnsi="Arial" w:cs="Arial"/>
          <w:sz w:val="24"/>
          <w:szCs w:val="24"/>
        </w:rPr>
        <w:t xml:space="preserve"> Preto bude potrebné zintenzívniť </w:t>
      </w:r>
      <w:proofErr w:type="spellStart"/>
      <w:r w:rsidR="00F80B1C">
        <w:rPr>
          <w:rFonts w:ascii="Arial" w:hAnsi="Arial" w:cs="Arial"/>
          <w:sz w:val="24"/>
          <w:szCs w:val="24"/>
        </w:rPr>
        <w:t>pôdoochranné</w:t>
      </w:r>
      <w:proofErr w:type="spellEnd"/>
      <w:r w:rsidR="00F80B1C">
        <w:rPr>
          <w:rFonts w:ascii="Arial" w:hAnsi="Arial" w:cs="Arial"/>
          <w:sz w:val="24"/>
          <w:szCs w:val="24"/>
        </w:rPr>
        <w:t xml:space="preserve"> a agrotechnické </w:t>
      </w:r>
      <w:r w:rsidR="00745DAF">
        <w:rPr>
          <w:rFonts w:ascii="Arial" w:hAnsi="Arial" w:cs="Arial"/>
          <w:sz w:val="24"/>
          <w:szCs w:val="24"/>
        </w:rPr>
        <w:t>opatrenia, zmeniť štruktúru plodín a systematicky obnovovať, či budovať nové závlahové systémy</w:t>
      </w:r>
      <w:r w:rsidR="00F80B1C">
        <w:rPr>
          <w:rFonts w:ascii="Arial" w:hAnsi="Arial" w:cs="Arial"/>
          <w:sz w:val="24"/>
          <w:szCs w:val="24"/>
        </w:rPr>
        <w:t>. Okrem toho je potrebné čo najskôr prijať opatrenia na zadržanie vody v lesných porastoch, ale tiež v nelesnej drevinovej vegetácii na trvalých trávnych porastoch. Tie majú, okrem vplyvu na mikroklímu, význam aj pre pasúce sa hospodárske zvieratá.</w:t>
      </w:r>
    </w:p>
    <w:p w:rsidR="00796720" w:rsidRDefault="00796720" w:rsidP="000A560E">
      <w:pPr>
        <w:spacing w:after="0" w:line="240" w:lineRule="auto"/>
        <w:rPr>
          <w:rFonts w:ascii="Arial" w:hAnsi="Arial" w:cs="Arial"/>
          <w:sz w:val="24"/>
          <w:szCs w:val="24"/>
        </w:rPr>
      </w:pPr>
    </w:p>
    <w:p w:rsidR="00BB07BA" w:rsidRDefault="00BB07BA" w:rsidP="000A560E">
      <w:pPr>
        <w:spacing w:after="0" w:line="240" w:lineRule="auto"/>
        <w:rPr>
          <w:rFonts w:ascii="Arial" w:hAnsi="Arial" w:cs="Arial"/>
          <w:sz w:val="24"/>
          <w:szCs w:val="24"/>
        </w:rPr>
      </w:pPr>
      <w:r>
        <w:rPr>
          <w:rFonts w:ascii="Arial" w:hAnsi="Arial" w:cs="Arial"/>
          <w:sz w:val="24"/>
          <w:szCs w:val="24"/>
        </w:rPr>
        <w:t xml:space="preserve">OBR KRAVY PIJU </w:t>
      </w:r>
    </w:p>
    <w:p w:rsidR="00BB07BA" w:rsidRDefault="00BB07BA" w:rsidP="000A560E">
      <w:pPr>
        <w:spacing w:after="0" w:line="240" w:lineRule="auto"/>
        <w:rPr>
          <w:rFonts w:ascii="Arial" w:hAnsi="Arial" w:cs="Arial"/>
          <w:sz w:val="24"/>
          <w:szCs w:val="24"/>
        </w:rPr>
      </w:pPr>
    </w:p>
    <w:p w:rsidR="00796720" w:rsidRDefault="00796720" w:rsidP="00796720">
      <w:pPr>
        <w:spacing w:after="0" w:line="240" w:lineRule="auto"/>
        <w:rPr>
          <w:rFonts w:ascii="Arial" w:hAnsi="Arial" w:cs="Arial"/>
          <w:sz w:val="24"/>
          <w:szCs w:val="24"/>
        </w:rPr>
      </w:pPr>
      <w:r>
        <w:rPr>
          <w:rFonts w:ascii="Arial" w:hAnsi="Arial" w:cs="Arial"/>
          <w:sz w:val="24"/>
          <w:szCs w:val="24"/>
        </w:rPr>
        <w:t>Slovensko má už dnes v platnosti mnoho p</w:t>
      </w:r>
      <w:r w:rsidR="00887828">
        <w:rPr>
          <w:rFonts w:ascii="Arial" w:hAnsi="Arial" w:cs="Arial"/>
          <w:sz w:val="24"/>
          <w:szCs w:val="24"/>
        </w:rPr>
        <w:t>rávnych predpisov na ochranu vody</w:t>
      </w:r>
      <w:r>
        <w:rPr>
          <w:rFonts w:ascii="Arial" w:hAnsi="Arial" w:cs="Arial"/>
          <w:sz w:val="24"/>
          <w:szCs w:val="24"/>
        </w:rPr>
        <w:t>, prírody a krajiny, vodných zdrojov, či mokradí. Naša krajina je unikátna aj početnými zdrojmi minerálnych a liečivých prameňov, či zásobou čistej pitnej vody</w:t>
      </w:r>
      <w:r w:rsidR="00887828">
        <w:rPr>
          <w:rFonts w:ascii="Arial" w:hAnsi="Arial" w:cs="Arial"/>
          <w:sz w:val="24"/>
          <w:szCs w:val="24"/>
        </w:rPr>
        <w:t xml:space="preserve"> v oblasti Žitného ostrova</w:t>
      </w:r>
      <w:r>
        <w:rPr>
          <w:rFonts w:ascii="Arial" w:hAnsi="Arial" w:cs="Arial"/>
          <w:sz w:val="24"/>
          <w:szCs w:val="24"/>
        </w:rPr>
        <w:t>. Zdá sa však, akoby sme si to nevážili dostatočne a z roka na rok strácame z krajiny túto životodarnú tekutinu</w:t>
      </w:r>
      <w:r w:rsidR="00BB07BA">
        <w:rPr>
          <w:rFonts w:ascii="Arial" w:hAnsi="Arial" w:cs="Arial"/>
          <w:sz w:val="24"/>
          <w:szCs w:val="24"/>
        </w:rPr>
        <w:t xml:space="preserve"> a zem vysychá</w:t>
      </w:r>
      <w:r>
        <w:rPr>
          <w:rFonts w:ascii="Arial" w:hAnsi="Arial" w:cs="Arial"/>
          <w:sz w:val="24"/>
          <w:szCs w:val="24"/>
        </w:rPr>
        <w:t xml:space="preserve">. No </w:t>
      </w:r>
      <w:r w:rsidRPr="00EA60FF">
        <w:rPr>
          <w:rFonts w:ascii="Arial" w:hAnsi="Arial" w:cs="Arial"/>
          <w:b/>
          <w:sz w:val="24"/>
          <w:szCs w:val="24"/>
        </w:rPr>
        <w:t>týka sa to aj väčšiny krajín Európskej únie</w:t>
      </w:r>
      <w:r w:rsidR="00BB07BA">
        <w:rPr>
          <w:rFonts w:ascii="Arial" w:hAnsi="Arial" w:cs="Arial"/>
          <w:sz w:val="24"/>
          <w:szCs w:val="24"/>
        </w:rPr>
        <w:t xml:space="preserve">, prvý príklad – Českú republiku, máme na dohľad. </w:t>
      </w:r>
      <w:r>
        <w:rPr>
          <w:rFonts w:ascii="Arial" w:hAnsi="Arial" w:cs="Arial"/>
          <w:sz w:val="24"/>
          <w:szCs w:val="24"/>
        </w:rPr>
        <w:t>A tak v rámci budúceho programového obdobia 2021-27 navrhuje Európska Komisia podporiť viacero nástrojov na udržanie vody v krajine a na zmiernenie negatívnych dopadov zmeny klímy.</w:t>
      </w:r>
    </w:p>
    <w:p w:rsidR="00796720" w:rsidRDefault="00796720" w:rsidP="00796720">
      <w:pPr>
        <w:spacing w:after="0" w:line="240" w:lineRule="auto"/>
        <w:rPr>
          <w:rFonts w:ascii="Arial" w:hAnsi="Arial" w:cs="Arial"/>
          <w:sz w:val="24"/>
          <w:szCs w:val="24"/>
        </w:rPr>
      </w:pPr>
    </w:p>
    <w:p w:rsidR="00796720" w:rsidRDefault="00887828" w:rsidP="00796720">
      <w:pPr>
        <w:spacing w:after="0" w:line="240" w:lineRule="auto"/>
        <w:rPr>
          <w:rFonts w:ascii="Arial" w:hAnsi="Arial" w:cs="Arial"/>
          <w:sz w:val="24"/>
          <w:szCs w:val="24"/>
        </w:rPr>
      </w:pPr>
      <w:r>
        <w:rPr>
          <w:rFonts w:ascii="Arial" w:hAnsi="Arial" w:cs="Arial"/>
          <w:sz w:val="24"/>
          <w:szCs w:val="24"/>
        </w:rPr>
        <w:t>Nielen v legislatívnych návrhoch z júna 2018 k novej Spoločnej poľnohospodárskej politike</w:t>
      </w:r>
      <w:r w:rsidR="00EA60FF">
        <w:rPr>
          <w:rFonts w:ascii="Arial" w:hAnsi="Arial" w:cs="Arial"/>
          <w:sz w:val="24"/>
          <w:szCs w:val="24"/>
        </w:rPr>
        <w:t xml:space="preserve"> (SPP)</w:t>
      </w:r>
      <w:r>
        <w:rPr>
          <w:rFonts w:ascii="Arial" w:hAnsi="Arial" w:cs="Arial"/>
          <w:sz w:val="24"/>
          <w:szCs w:val="24"/>
        </w:rPr>
        <w:t>, ale aj v tzv. „</w:t>
      </w:r>
      <w:r w:rsidRPr="00F77573">
        <w:rPr>
          <w:rFonts w:ascii="Arial" w:hAnsi="Arial" w:cs="Arial"/>
          <w:b/>
          <w:sz w:val="24"/>
          <w:szCs w:val="24"/>
        </w:rPr>
        <w:t>Zelenej dohode EÚ</w:t>
      </w:r>
      <w:r>
        <w:rPr>
          <w:rFonts w:ascii="Arial" w:hAnsi="Arial" w:cs="Arial"/>
          <w:sz w:val="24"/>
          <w:szCs w:val="24"/>
        </w:rPr>
        <w:t>“ a na ňu nadväzujúcich strategických dokumentov „</w:t>
      </w:r>
      <w:r w:rsidRPr="00F77573">
        <w:rPr>
          <w:rFonts w:ascii="Arial" w:hAnsi="Arial" w:cs="Arial"/>
          <w:b/>
          <w:sz w:val="24"/>
          <w:szCs w:val="24"/>
        </w:rPr>
        <w:t>Z farmy na vidličku</w:t>
      </w:r>
      <w:r>
        <w:rPr>
          <w:rFonts w:ascii="Arial" w:hAnsi="Arial" w:cs="Arial"/>
          <w:sz w:val="24"/>
          <w:szCs w:val="24"/>
        </w:rPr>
        <w:t>“ a „</w:t>
      </w:r>
      <w:r w:rsidRPr="00F77573">
        <w:rPr>
          <w:rFonts w:ascii="Arial" w:hAnsi="Arial" w:cs="Arial"/>
          <w:b/>
          <w:sz w:val="24"/>
          <w:szCs w:val="24"/>
        </w:rPr>
        <w:t>Biodiverzita</w:t>
      </w:r>
      <w:r>
        <w:rPr>
          <w:rFonts w:ascii="Arial" w:hAnsi="Arial" w:cs="Arial"/>
          <w:sz w:val="24"/>
          <w:szCs w:val="24"/>
        </w:rPr>
        <w:t>“, ktoré v ostatnom polroku pred</w:t>
      </w:r>
      <w:r w:rsidR="006D5BC5">
        <w:rPr>
          <w:rFonts w:ascii="Arial" w:hAnsi="Arial" w:cs="Arial"/>
          <w:sz w:val="24"/>
          <w:szCs w:val="24"/>
        </w:rPr>
        <w:t xml:space="preserve">stavila komisárka </w:t>
      </w:r>
      <w:proofErr w:type="spellStart"/>
      <w:r w:rsidR="006D5BC5">
        <w:rPr>
          <w:rFonts w:ascii="Arial" w:hAnsi="Arial" w:cs="Arial"/>
          <w:sz w:val="24"/>
          <w:szCs w:val="24"/>
        </w:rPr>
        <w:t>Ursula</w:t>
      </w:r>
      <w:proofErr w:type="spellEnd"/>
      <w:r w:rsidR="006D5BC5">
        <w:rPr>
          <w:rFonts w:ascii="Arial" w:hAnsi="Arial" w:cs="Arial"/>
          <w:sz w:val="24"/>
          <w:szCs w:val="24"/>
        </w:rPr>
        <w:t xml:space="preserve"> von </w:t>
      </w:r>
      <w:proofErr w:type="spellStart"/>
      <w:r w:rsidR="006D5BC5">
        <w:rPr>
          <w:rFonts w:ascii="Arial" w:hAnsi="Arial" w:cs="Arial"/>
          <w:sz w:val="24"/>
          <w:szCs w:val="24"/>
        </w:rPr>
        <w:t>den</w:t>
      </w:r>
      <w:proofErr w:type="spellEnd"/>
      <w:r>
        <w:rPr>
          <w:rFonts w:ascii="Arial" w:hAnsi="Arial" w:cs="Arial"/>
          <w:sz w:val="24"/>
          <w:szCs w:val="24"/>
        </w:rPr>
        <w:t xml:space="preserve"> </w:t>
      </w:r>
      <w:proofErr w:type="spellStart"/>
      <w:r>
        <w:rPr>
          <w:rFonts w:ascii="Arial" w:hAnsi="Arial" w:cs="Arial"/>
          <w:sz w:val="24"/>
          <w:szCs w:val="24"/>
        </w:rPr>
        <w:t>Leyenová</w:t>
      </w:r>
      <w:proofErr w:type="spellEnd"/>
      <w:r>
        <w:rPr>
          <w:rFonts w:ascii="Arial" w:hAnsi="Arial" w:cs="Arial"/>
          <w:sz w:val="24"/>
          <w:szCs w:val="24"/>
        </w:rPr>
        <w:t>, sa nachádza viacero zásadných návrhov smerom k</w:t>
      </w:r>
      <w:r w:rsidR="006D5BC5">
        <w:rPr>
          <w:rFonts w:ascii="Arial" w:hAnsi="Arial" w:cs="Arial"/>
          <w:sz w:val="24"/>
          <w:szCs w:val="24"/>
        </w:rPr>
        <w:t xml:space="preserve"> ekologickejšej </w:t>
      </w:r>
      <w:r>
        <w:rPr>
          <w:rFonts w:ascii="Arial" w:hAnsi="Arial" w:cs="Arial"/>
          <w:sz w:val="24"/>
          <w:szCs w:val="24"/>
        </w:rPr>
        <w:t xml:space="preserve">poľnohospodárskej výrobe a celkovo </w:t>
      </w:r>
      <w:r w:rsidR="00BB07BA">
        <w:rPr>
          <w:rFonts w:ascii="Arial" w:hAnsi="Arial" w:cs="Arial"/>
          <w:sz w:val="24"/>
          <w:szCs w:val="24"/>
        </w:rPr>
        <w:t xml:space="preserve">prírode bližšiemu </w:t>
      </w:r>
      <w:r w:rsidR="00F77573">
        <w:rPr>
          <w:rFonts w:ascii="Arial" w:hAnsi="Arial" w:cs="Arial"/>
          <w:sz w:val="24"/>
          <w:szCs w:val="24"/>
        </w:rPr>
        <w:t xml:space="preserve">životu na vidieku (informovali sme Vás aj v našom článku </w:t>
      </w:r>
      <w:hyperlink r:id="rId6" w:history="1">
        <w:r w:rsidR="00F77573">
          <w:rPr>
            <w:rStyle w:val="Hypertextovprepojenie"/>
          </w:rPr>
          <w:t>https://www.obilninari.sk/2020/05/26/zelena-buducnost-europy/</w:t>
        </w:r>
      </w:hyperlink>
      <w:r w:rsidR="00F77573">
        <w:rPr>
          <w:rFonts w:ascii="Arial" w:hAnsi="Arial" w:cs="Arial"/>
          <w:sz w:val="24"/>
          <w:szCs w:val="24"/>
        </w:rPr>
        <w:t>).</w:t>
      </w:r>
      <w:r>
        <w:rPr>
          <w:rFonts w:ascii="Arial" w:hAnsi="Arial" w:cs="Arial"/>
          <w:sz w:val="24"/>
          <w:szCs w:val="24"/>
        </w:rPr>
        <w:t xml:space="preserve"> </w:t>
      </w:r>
      <w:r w:rsidR="006D5BC5">
        <w:rPr>
          <w:rFonts w:ascii="Arial" w:hAnsi="Arial" w:cs="Arial"/>
          <w:sz w:val="24"/>
          <w:szCs w:val="24"/>
        </w:rPr>
        <w:t xml:space="preserve">Všetky tieto návrhy by sa mali odraziť </w:t>
      </w:r>
      <w:r w:rsidR="00BB07BA">
        <w:rPr>
          <w:rFonts w:ascii="Arial" w:hAnsi="Arial" w:cs="Arial"/>
          <w:sz w:val="24"/>
          <w:szCs w:val="24"/>
        </w:rPr>
        <w:t xml:space="preserve">aj </w:t>
      </w:r>
      <w:r w:rsidR="006D5BC5">
        <w:rPr>
          <w:rFonts w:ascii="Arial" w:hAnsi="Arial" w:cs="Arial"/>
          <w:sz w:val="24"/>
          <w:szCs w:val="24"/>
        </w:rPr>
        <w:t>v</w:t>
      </w:r>
      <w:r w:rsidR="00BB07BA">
        <w:rPr>
          <w:rFonts w:ascii="Arial" w:hAnsi="Arial" w:cs="Arial"/>
          <w:sz w:val="24"/>
          <w:szCs w:val="24"/>
        </w:rPr>
        <w:t xml:space="preserve"> našom</w:t>
      </w:r>
      <w:r w:rsidR="006D5BC5">
        <w:rPr>
          <w:rFonts w:ascii="Arial" w:hAnsi="Arial" w:cs="Arial"/>
          <w:sz w:val="24"/>
          <w:szCs w:val="24"/>
        </w:rPr>
        <w:t xml:space="preserve"> národnom strategickom pláne SPP pre roky 2021-27. Základom pre jeho tvorbu predstavuje </w:t>
      </w:r>
      <w:proofErr w:type="spellStart"/>
      <w:r w:rsidR="00BB07BA">
        <w:rPr>
          <w:rFonts w:ascii="Arial" w:hAnsi="Arial" w:cs="Arial"/>
          <w:sz w:val="24"/>
          <w:szCs w:val="24"/>
        </w:rPr>
        <w:t>o.i</w:t>
      </w:r>
      <w:proofErr w:type="spellEnd"/>
      <w:r w:rsidR="00BB07BA">
        <w:rPr>
          <w:rFonts w:ascii="Arial" w:hAnsi="Arial" w:cs="Arial"/>
          <w:sz w:val="24"/>
          <w:szCs w:val="24"/>
        </w:rPr>
        <w:t xml:space="preserve">. </w:t>
      </w:r>
      <w:r w:rsidR="006D5BC5">
        <w:rPr>
          <w:rFonts w:ascii="Arial" w:hAnsi="Arial" w:cs="Arial"/>
          <w:sz w:val="24"/>
          <w:szCs w:val="24"/>
        </w:rPr>
        <w:t>aj analytická štúdia Inštitútu pôdohospodárskej politiky pri MPRV SR – tzv. Intervenčná stratégia.</w:t>
      </w:r>
    </w:p>
    <w:p w:rsidR="00BB07BA" w:rsidRDefault="00BB07BA" w:rsidP="00796720">
      <w:pPr>
        <w:spacing w:after="0" w:line="240" w:lineRule="auto"/>
        <w:rPr>
          <w:rFonts w:ascii="Arial" w:hAnsi="Arial" w:cs="Arial"/>
          <w:sz w:val="24"/>
          <w:szCs w:val="24"/>
        </w:rPr>
      </w:pPr>
    </w:p>
    <w:p w:rsidR="00BB07BA" w:rsidRDefault="00BB07BA" w:rsidP="00796720">
      <w:pPr>
        <w:spacing w:after="0" w:line="240" w:lineRule="auto"/>
        <w:rPr>
          <w:rFonts w:ascii="Arial" w:hAnsi="Arial" w:cs="Arial"/>
          <w:sz w:val="24"/>
          <w:szCs w:val="24"/>
        </w:rPr>
      </w:pPr>
      <w:r>
        <w:rPr>
          <w:rFonts w:ascii="Arial" w:hAnsi="Arial" w:cs="Arial"/>
          <w:sz w:val="24"/>
          <w:szCs w:val="24"/>
        </w:rPr>
        <w:t>OBR – ZAVLAHA PAPRIKA</w:t>
      </w:r>
    </w:p>
    <w:p w:rsidR="006D5BC5" w:rsidRDefault="006D5BC5" w:rsidP="00796720">
      <w:pPr>
        <w:spacing w:after="0" w:line="240" w:lineRule="auto"/>
        <w:rPr>
          <w:rFonts w:ascii="Arial" w:hAnsi="Arial" w:cs="Arial"/>
          <w:sz w:val="24"/>
          <w:szCs w:val="24"/>
        </w:rPr>
      </w:pPr>
    </w:p>
    <w:p w:rsidR="00BB07BA" w:rsidRDefault="00EC61BD" w:rsidP="00796720">
      <w:pPr>
        <w:spacing w:after="0" w:line="240" w:lineRule="auto"/>
        <w:rPr>
          <w:rFonts w:ascii="Arial" w:hAnsi="Arial" w:cs="Arial"/>
          <w:sz w:val="24"/>
          <w:szCs w:val="24"/>
        </w:rPr>
      </w:pPr>
      <w:r>
        <w:rPr>
          <w:rFonts w:ascii="Arial" w:hAnsi="Arial" w:cs="Arial"/>
          <w:sz w:val="24"/>
          <w:szCs w:val="24"/>
        </w:rPr>
        <w:t>V ostatnom návrhu</w:t>
      </w:r>
      <w:r w:rsidR="00D053B0">
        <w:rPr>
          <w:rFonts w:ascii="Arial" w:hAnsi="Arial" w:cs="Arial"/>
          <w:sz w:val="24"/>
          <w:szCs w:val="24"/>
        </w:rPr>
        <w:t xml:space="preserve"> </w:t>
      </w:r>
      <w:r w:rsidR="00D053B0" w:rsidRPr="00D053B0">
        <w:rPr>
          <w:rFonts w:ascii="Arial" w:hAnsi="Arial" w:cs="Arial"/>
          <w:b/>
          <w:sz w:val="24"/>
          <w:szCs w:val="24"/>
        </w:rPr>
        <w:t>Intervenčnej stratégie</w:t>
      </w:r>
      <w:r>
        <w:rPr>
          <w:rFonts w:ascii="Arial" w:hAnsi="Arial" w:cs="Arial"/>
          <w:sz w:val="24"/>
          <w:szCs w:val="24"/>
        </w:rPr>
        <w:t xml:space="preserve"> (júl 2020), po zapr</w:t>
      </w:r>
      <w:r w:rsidR="004E2DAD">
        <w:rPr>
          <w:rFonts w:ascii="Arial" w:hAnsi="Arial" w:cs="Arial"/>
          <w:sz w:val="24"/>
          <w:szCs w:val="24"/>
        </w:rPr>
        <w:t xml:space="preserve">acovaní pripomienok </w:t>
      </w:r>
      <w:proofErr w:type="spellStart"/>
      <w:r w:rsidR="004E2DAD">
        <w:rPr>
          <w:rFonts w:ascii="Arial" w:hAnsi="Arial" w:cs="Arial"/>
          <w:sz w:val="24"/>
          <w:szCs w:val="24"/>
        </w:rPr>
        <w:t>agro</w:t>
      </w:r>
      <w:proofErr w:type="spellEnd"/>
      <w:r w:rsidR="004E2DAD">
        <w:rPr>
          <w:rFonts w:ascii="Arial" w:hAnsi="Arial" w:cs="Arial"/>
          <w:sz w:val="24"/>
          <w:szCs w:val="24"/>
        </w:rPr>
        <w:t>-potraviná</w:t>
      </w:r>
      <w:r>
        <w:rPr>
          <w:rFonts w:ascii="Arial" w:hAnsi="Arial" w:cs="Arial"/>
          <w:sz w:val="24"/>
          <w:szCs w:val="24"/>
        </w:rPr>
        <w:t>rskej samosprávy a</w:t>
      </w:r>
      <w:r w:rsidR="00D053B0">
        <w:rPr>
          <w:rFonts w:ascii="Arial" w:hAnsi="Arial" w:cs="Arial"/>
          <w:sz w:val="24"/>
          <w:szCs w:val="24"/>
        </w:rPr>
        <w:t xml:space="preserve"> po</w:t>
      </w:r>
      <w:r>
        <w:rPr>
          <w:rFonts w:ascii="Arial" w:hAnsi="Arial" w:cs="Arial"/>
          <w:sz w:val="24"/>
          <w:szCs w:val="24"/>
        </w:rPr>
        <w:t> </w:t>
      </w:r>
      <w:r w:rsidR="00D053B0">
        <w:rPr>
          <w:rFonts w:ascii="Arial" w:hAnsi="Arial" w:cs="Arial"/>
          <w:sz w:val="24"/>
          <w:szCs w:val="24"/>
        </w:rPr>
        <w:t>diskusii</w:t>
      </w:r>
      <w:r>
        <w:rPr>
          <w:rFonts w:ascii="Arial" w:hAnsi="Arial" w:cs="Arial"/>
          <w:sz w:val="24"/>
          <w:szCs w:val="24"/>
        </w:rPr>
        <w:t xml:space="preserve"> so zástu</w:t>
      </w:r>
      <w:r w:rsidR="00BB07BA">
        <w:rPr>
          <w:rFonts w:ascii="Arial" w:hAnsi="Arial" w:cs="Arial"/>
          <w:sz w:val="24"/>
          <w:szCs w:val="24"/>
        </w:rPr>
        <w:t>pcami jednotlivých sektorov, je</w:t>
      </w:r>
      <w:r w:rsidR="00D053B0">
        <w:rPr>
          <w:rFonts w:ascii="Arial" w:hAnsi="Arial" w:cs="Arial"/>
          <w:sz w:val="24"/>
          <w:szCs w:val="24"/>
        </w:rPr>
        <w:t xml:space="preserve"> </w:t>
      </w:r>
      <w:r>
        <w:rPr>
          <w:rFonts w:ascii="Arial" w:hAnsi="Arial" w:cs="Arial"/>
          <w:sz w:val="24"/>
          <w:szCs w:val="24"/>
        </w:rPr>
        <w:t xml:space="preserve">predstavených deväť špecifických cieľov. Z toho dva sa priamo venujú </w:t>
      </w:r>
      <w:r w:rsidRPr="00BB07BA">
        <w:rPr>
          <w:rFonts w:ascii="Arial" w:hAnsi="Arial" w:cs="Arial"/>
          <w:b/>
          <w:sz w:val="24"/>
          <w:szCs w:val="24"/>
        </w:rPr>
        <w:t>adaptácii na zmenu klímy a</w:t>
      </w:r>
      <w:r w:rsidR="00BB07BA">
        <w:rPr>
          <w:rFonts w:ascii="Arial" w:hAnsi="Arial" w:cs="Arial"/>
          <w:b/>
          <w:sz w:val="24"/>
          <w:szCs w:val="24"/>
        </w:rPr>
        <w:t xml:space="preserve"> zmierneniu </w:t>
      </w:r>
      <w:r w:rsidRPr="00BB07BA">
        <w:rPr>
          <w:rFonts w:ascii="Arial" w:hAnsi="Arial" w:cs="Arial"/>
          <w:b/>
          <w:sz w:val="24"/>
          <w:szCs w:val="24"/>
        </w:rPr>
        <w:t xml:space="preserve">jej </w:t>
      </w:r>
      <w:r w:rsidR="00BB07BA">
        <w:rPr>
          <w:rFonts w:ascii="Arial" w:hAnsi="Arial" w:cs="Arial"/>
          <w:b/>
          <w:sz w:val="24"/>
          <w:szCs w:val="24"/>
        </w:rPr>
        <w:t>dopadov</w:t>
      </w:r>
      <w:r w:rsidR="00C461FE">
        <w:rPr>
          <w:rFonts w:ascii="Arial" w:hAnsi="Arial" w:cs="Arial"/>
          <w:sz w:val="24"/>
          <w:szCs w:val="24"/>
        </w:rPr>
        <w:t xml:space="preserve"> (</w:t>
      </w:r>
      <w:proofErr w:type="spellStart"/>
      <w:r w:rsidR="00C461FE">
        <w:rPr>
          <w:rFonts w:ascii="Arial" w:hAnsi="Arial" w:cs="Arial"/>
          <w:sz w:val="24"/>
          <w:szCs w:val="24"/>
        </w:rPr>
        <w:t>š</w:t>
      </w:r>
      <w:r>
        <w:rPr>
          <w:rFonts w:ascii="Arial" w:hAnsi="Arial" w:cs="Arial"/>
          <w:sz w:val="24"/>
          <w:szCs w:val="24"/>
        </w:rPr>
        <w:t>p.cieľ</w:t>
      </w:r>
      <w:proofErr w:type="spellEnd"/>
      <w:r>
        <w:rPr>
          <w:rFonts w:ascii="Arial" w:hAnsi="Arial" w:cs="Arial"/>
          <w:sz w:val="24"/>
          <w:szCs w:val="24"/>
        </w:rPr>
        <w:t xml:space="preserve"> D) a</w:t>
      </w:r>
      <w:r w:rsidR="00BB07BA">
        <w:rPr>
          <w:rFonts w:ascii="Arial" w:hAnsi="Arial" w:cs="Arial"/>
          <w:sz w:val="24"/>
          <w:szCs w:val="24"/>
        </w:rPr>
        <w:t xml:space="preserve">ko aj </w:t>
      </w:r>
      <w:r w:rsidR="00C461FE">
        <w:rPr>
          <w:rFonts w:ascii="Arial" w:hAnsi="Arial" w:cs="Arial"/>
          <w:sz w:val="24"/>
          <w:szCs w:val="24"/>
        </w:rPr>
        <w:t xml:space="preserve">podpore </w:t>
      </w:r>
      <w:r w:rsidR="00C461FE" w:rsidRPr="00BB07BA">
        <w:rPr>
          <w:rFonts w:ascii="Arial" w:hAnsi="Arial" w:cs="Arial"/>
          <w:b/>
          <w:sz w:val="24"/>
          <w:szCs w:val="24"/>
        </w:rPr>
        <w:t>udržateľného rozvoja a efektívneho riadenia prírodných zdrojov, ako sú voda, pôda a vzduch</w:t>
      </w:r>
      <w:r w:rsidR="00BB07BA">
        <w:rPr>
          <w:rFonts w:ascii="Arial" w:hAnsi="Arial" w:cs="Arial"/>
          <w:sz w:val="24"/>
          <w:szCs w:val="24"/>
        </w:rPr>
        <w:t xml:space="preserve"> (</w:t>
      </w:r>
      <w:proofErr w:type="spellStart"/>
      <w:r w:rsidR="00BB07BA">
        <w:rPr>
          <w:rFonts w:ascii="Arial" w:hAnsi="Arial" w:cs="Arial"/>
          <w:sz w:val="24"/>
          <w:szCs w:val="24"/>
        </w:rPr>
        <w:t>šp</w:t>
      </w:r>
      <w:proofErr w:type="spellEnd"/>
      <w:r w:rsidR="00BB07BA">
        <w:rPr>
          <w:rFonts w:ascii="Arial" w:hAnsi="Arial" w:cs="Arial"/>
          <w:sz w:val="24"/>
          <w:szCs w:val="24"/>
        </w:rPr>
        <w:t>. cieľ E).</w:t>
      </w:r>
    </w:p>
    <w:p w:rsidR="00BB07BA" w:rsidRPr="00BB07BA" w:rsidRDefault="004E2DAD" w:rsidP="00BB07BA">
      <w:pPr>
        <w:pStyle w:val="Odsekzoznamu"/>
        <w:numPr>
          <w:ilvl w:val="0"/>
          <w:numId w:val="9"/>
        </w:numPr>
        <w:spacing w:after="0" w:line="240" w:lineRule="auto"/>
        <w:rPr>
          <w:rFonts w:ascii="Arial" w:hAnsi="Arial" w:cs="Arial"/>
          <w:sz w:val="24"/>
          <w:szCs w:val="24"/>
        </w:rPr>
      </w:pPr>
      <w:r w:rsidRPr="00BB07BA">
        <w:rPr>
          <w:rFonts w:ascii="Arial" w:hAnsi="Arial" w:cs="Arial"/>
          <w:sz w:val="24"/>
          <w:szCs w:val="24"/>
        </w:rPr>
        <w:t xml:space="preserve">V rámci prvého </w:t>
      </w:r>
      <w:r w:rsidR="00BB07BA" w:rsidRPr="00BB07BA">
        <w:rPr>
          <w:rFonts w:ascii="Arial" w:hAnsi="Arial" w:cs="Arial"/>
          <w:sz w:val="24"/>
          <w:szCs w:val="24"/>
          <w:u w:val="single"/>
        </w:rPr>
        <w:t xml:space="preserve">špecifického </w:t>
      </w:r>
      <w:r w:rsidRPr="00BB07BA">
        <w:rPr>
          <w:rFonts w:ascii="Arial" w:hAnsi="Arial" w:cs="Arial"/>
          <w:sz w:val="24"/>
          <w:szCs w:val="24"/>
          <w:u w:val="single"/>
        </w:rPr>
        <w:t>cieľa D</w:t>
      </w:r>
      <w:r w:rsidRPr="00BB07BA">
        <w:rPr>
          <w:rFonts w:ascii="Arial" w:hAnsi="Arial" w:cs="Arial"/>
          <w:sz w:val="24"/>
          <w:szCs w:val="24"/>
        </w:rPr>
        <w:t xml:space="preserve"> by sa mali režimy v záujme klímy a životného prostredia podporiť sumou </w:t>
      </w:r>
      <w:r w:rsidRPr="00BB07BA">
        <w:rPr>
          <w:rFonts w:ascii="Arial" w:hAnsi="Arial" w:cs="Arial"/>
          <w:b/>
          <w:sz w:val="24"/>
          <w:szCs w:val="24"/>
        </w:rPr>
        <w:t>135 mil. eur</w:t>
      </w:r>
      <w:r w:rsidRPr="00BB07BA">
        <w:rPr>
          <w:rFonts w:ascii="Arial" w:hAnsi="Arial" w:cs="Arial"/>
          <w:sz w:val="24"/>
          <w:szCs w:val="24"/>
        </w:rPr>
        <w:t xml:space="preserve"> (I. pilier) a </w:t>
      </w:r>
      <w:r w:rsidRPr="00BB07BA">
        <w:rPr>
          <w:rFonts w:ascii="Arial" w:hAnsi="Arial" w:cs="Arial"/>
          <w:b/>
          <w:sz w:val="24"/>
          <w:szCs w:val="24"/>
        </w:rPr>
        <w:t>200 mil. eur</w:t>
      </w:r>
      <w:r w:rsidRPr="00BB07BA">
        <w:rPr>
          <w:rFonts w:ascii="Arial" w:hAnsi="Arial" w:cs="Arial"/>
          <w:sz w:val="24"/>
          <w:szCs w:val="24"/>
        </w:rPr>
        <w:t xml:space="preserve"> by mali pomôcť pri investíciách v rámc</w:t>
      </w:r>
      <w:r w:rsidR="00BB07BA" w:rsidRPr="00BB07BA">
        <w:rPr>
          <w:rFonts w:ascii="Arial" w:hAnsi="Arial" w:cs="Arial"/>
          <w:sz w:val="24"/>
          <w:szCs w:val="24"/>
        </w:rPr>
        <w:t>i rozvoja vidieka (II. pilier).</w:t>
      </w:r>
    </w:p>
    <w:p w:rsidR="00BB07BA" w:rsidRDefault="004E2DAD" w:rsidP="00BB07BA">
      <w:pPr>
        <w:pStyle w:val="Odsekzoznamu"/>
        <w:numPr>
          <w:ilvl w:val="0"/>
          <w:numId w:val="9"/>
        </w:numPr>
        <w:spacing w:after="0" w:line="240" w:lineRule="auto"/>
        <w:rPr>
          <w:rFonts w:ascii="Arial" w:hAnsi="Arial" w:cs="Arial"/>
          <w:sz w:val="24"/>
          <w:szCs w:val="24"/>
        </w:rPr>
      </w:pPr>
      <w:r w:rsidRPr="00BB07BA">
        <w:rPr>
          <w:rFonts w:ascii="Arial" w:hAnsi="Arial" w:cs="Arial"/>
          <w:sz w:val="24"/>
          <w:szCs w:val="24"/>
        </w:rPr>
        <w:lastRenderedPageBreak/>
        <w:t xml:space="preserve">Pre druhý </w:t>
      </w:r>
      <w:r w:rsidRPr="00BB07BA">
        <w:rPr>
          <w:rFonts w:ascii="Arial" w:hAnsi="Arial" w:cs="Arial"/>
          <w:sz w:val="24"/>
          <w:szCs w:val="24"/>
          <w:u w:val="single"/>
        </w:rPr>
        <w:t>špecifický cieľ E</w:t>
      </w:r>
      <w:r w:rsidRPr="00BB07BA">
        <w:rPr>
          <w:rFonts w:ascii="Arial" w:hAnsi="Arial" w:cs="Arial"/>
          <w:sz w:val="24"/>
          <w:szCs w:val="24"/>
        </w:rPr>
        <w:t xml:space="preserve"> je určených ešte viac prostriedkov – v I.</w:t>
      </w:r>
      <w:r w:rsidR="00BB07BA">
        <w:rPr>
          <w:rFonts w:ascii="Arial" w:hAnsi="Arial" w:cs="Arial"/>
          <w:sz w:val="24"/>
          <w:szCs w:val="24"/>
        </w:rPr>
        <w:t xml:space="preserve"> </w:t>
      </w:r>
      <w:r w:rsidRPr="00BB07BA">
        <w:rPr>
          <w:rFonts w:ascii="Arial" w:hAnsi="Arial" w:cs="Arial"/>
          <w:sz w:val="24"/>
          <w:szCs w:val="24"/>
        </w:rPr>
        <w:t xml:space="preserve">pilieri </w:t>
      </w:r>
      <w:r w:rsidRPr="00BB07BA">
        <w:rPr>
          <w:rFonts w:ascii="Arial" w:hAnsi="Arial" w:cs="Arial"/>
          <w:b/>
          <w:sz w:val="24"/>
          <w:szCs w:val="24"/>
        </w:rPr>
        <w:t>95 mil. eur</w:t>
      </w:r>
      <w:r w:rsidRPr="00BB07BA">
        <w:rPr>
          <w:rFonts w:ascii="Arial" w:hAnsi="Arial" w:cs="Arial"/>
          <w:sz w:val="24"/>
          <w:szCs w:val="24"/>
        </w:rPr>
        <w:t xml:space="preserve"> a v rámci II. piliera by sa malo na rôzne intervencie </w:t>
      </w:r>
      <w:proofErr w:type="spellStart"/>
      <w:r w:rsidRPr="00BB07BA">
        <w:rPr>
          <w:rFonts w:ascii="Arial" w:hAnsi="Arial" w:cs="Arial"/>
          <w:sz w:val="24"/>
          <w:szCs w:val="24"/>
        </w:rPr>
        <w:t>prefinancovať</w:t>
      </w:r>
      <w:proofErr w:type="spellEnd"/>
      <w:r w:rsidRPr="00BB07BA">
        <w:rPr>
          <w:rFonts w:ascii="Arial" w:hAnsi="Arial" w:cs="Arial"/>
          <w:sz w:val="24"/>
          <w:szCs w:val="24"/>
        </w:rPr>
        <w:t xml:space="preserve"> celkom až </w:t>
      </w:r>
      <w:r w:rsidRPr="00BB07BA">
        <w:rPr>
          <w:rFonts w:ascii="Arial" w:hAnsi="Arial" w:cs="Arial"/>
          <w:b/>
          <w:sz w:val="24"/>
          <w:szCs w:val="24"/>
        </w:rPr>
        <w:t>549 mil. eur</w:t>
      </w:r>
      <w:r w:rsidRPr="00BB07BA">
        <w:rPr>
          <w:rFonts w:ascii="Arial" w:hAnsi="Arial" w:cs="Arial"/>
          <w:sz w:val="24"/>
          <w:szCs w:val="24"/>
        </w:rPr>
        <w:t>. Najmä pre záväzky týkajúce sa aspektu životného prostredia, klímy a iné záväzky riadenia (334 mil. €), investície (210 mil. €) a pre výmenu pozna</w:t>
      </w:r>
      <w:r w:rsidR="00BB07BA">
        <w:rPr>
          <w:rFonts w:ascii="Arial" w:hAnsi="Arial" w:cs="Arial"/>
          <w:sz w:val="24"/>
          <w:szCs w:val="24"/>
        </w:rPr>
        <w:t>tkov a informácií (5 mil. €).</w:t>
      </w:r>
    </w:p>
    <w:p w:rsidR="006D5BC5" w:rsidRPr="00BB07BA" w:rsidRDefault="004E2DAD" w:rsidP="00BB07BA">
      <w:pPr>
        <w:pStyle w:val="Odsekzoznamu"/>
        <w:spacing w:after="0" w:line="240" w:lineRule="auto"/>
        <w:rPr>
          <w:rFonts w:ascii="Arial" w:hAnsi="Arial" w:cs="Arial"/>
          <w:sz w:val="24"/>
          <w:szCs w:val="24"/>
        </w:rPr>
      </w:pPr>
      <w:r w:rsidRPr="00BB07BA">
        <w:rPr>
          <w:rFonts w:ascii="Arial" w:hAnsi="Arial" w:cs="Arial"/>
          <w:sz w:val="24"/>
          <w:szCs w:val="24"/>
        </w:rPr>
        <w:t>Čo sa teda má podporiť konkrétne?</w:t>
      </w:r>
    </w:p>
    <w:p w:rsidR="00024207" w:rsidRDefault="00024207" w:rsidP="000A560E">
      <w:pPr>
        <w:spacing w:after="0" w:line="240" w:lineRule="auto"/>
        <w:rPr>
          <w:rFonts w:ascii="Arial" w:hAnsi="Arial" w:cs="Arial"/>
          <w:sz w:val="24"/>
          <w:szCs w:val="24"/>
        </w:rPr>
      </w:pPr>
    </w:p>
    <w:p w:rsidR="00C052B1" w:rsidRDefault="00C052B1" w:rsidP="000A560E">
      <w:pPr>
        <w:spacing w:after="0" w:line="240" w:lineRule="auto"/>
        <w:rPr>
          <w:rFonts w:ascii="Arial" w:hAnsi="Arial" w:cs="Arial"/>
          <w:sz w:val="24"/>
          <w:szCs w:val="24"/>
        </w:rPr>
      </w:pPr>
      <w:r>
        <w:rPr>
          <w:rFonts w:ascii="Arial" w:hAnsi="Arial" w:cs="Arial"/>
          <w:sz w:val="24"/>
          <w:szCs w:val="24"/>
        </w:rPr>
        <w:t>V </w:t>
      </w:r>
      <w:r w:rsidRPr="007D455F">
        <w:rPr>
          <w:rFonts w:ascii="Arial" w:hAnsi="Arial" w:cs="Arial"/>
          <w:b/>
          <w:smallCaps/>
          <w:sz w:val="32"/>
          <w:szCs w:val="32"/>
        </w:rPr>
        <w:t>špecifickom cieli D</w:t>
      </w:r>
      <w:r>
        <w:rPr>
          <w:rFonts w:ascii="Arial" w:hAnsi="Arial" w:cs="Arial"/>
          <w:sz w:val="24"/>
          <w:szCs w:val="24"/>
        </w:rPr>
        <w:t xml:space="preserve"> je </w:t>
      </w:r>
      <w:r w:rsidR="00F5675E">
        <w:rPr>
          <w:rFonts w:ascii="Arial" w:hAnsi="Arial" w:cs="Arial"/>
          <w:sz w:val="24"/>
          <w:szCs w:val="24"/>
        </w:rPr>
        <w:t>v I.</w:t>
      </w:r>
      <w:r w:rsidR="00BB07BA">
        <w:rPr>
          <w:rFonts w:ascii="Arial" w:hAnsi="Arial" w:cs="Arial"/>
          <w:sz w:val="24"/>
          <w:szCs w:val="24"/>
        </w:rPr>
        <w:t> </w:t>
      </w:r>
      <w:r w:rsidR="00F5675E">
        <w:rPr>
          <w:rFonts w:ascii="Arial" w:hAnsi="Arial" w:cs="Arial"/>
          <w:sz w:val="24"/>
          <w:szCs w:val="24"/>
        </w:rPr>
        <w:t>pilieri</w:t>
      </w:r>
      <w:r>
        <w:rPr>
          <w:rFonts w:ascii="Arial" w:hAnsi="Arial" w:cs="Arial"/>
          <w:sz w:val="24"/>
          <w:szCs w:val="24"/>
        </w:rPr>
        <w:t xml:space="preserve"> </w:t>
      </w:r>
      <w:r w:rsidR="00BB07BA">
        <w:rPr>
          <w:rFonts w:ascii="Arial" w:hAnsi="Arial" w:cs="Arial"/>
          <w:sz w:val="24"/>
          <w:szCs w:val="24"/>
        </w:rPr>
        <w:t>určených</w:t>
      </w:r>
      <w:r w:rsidR="00BB07BA" w:rsidRPr="00C052B1">
        <w:rPr>
          <w:rFonts w:ascii="Arial" w:hAnsi="Arial" w:cs="Arial"/>
          <w:b/>
          <w:sz w:val="24"/>
          <w:szCs w:val="24"/>
        </w:rPr>
        <w:t xml:space="preserve"> </w:t>
      </w:r>
      <w:r w:rsidR="00BB07BA">
        <w:rPr>
          <w:rFonts w:ascii="Arial" w:hAnsi="Arial" w:cs="Arial"/>
          <w:b/>
          <w:sz w:val="24"/>
          <w:szCs w:val="24"/>
        </w:rPr>
        <w:t>135</w:t>
      </w:r>
      <w:r w:rsidRPr="00C052B1">
        <w:rPr>
          <w:rFonts w:ascii="Arial" w:hAnsi="Arial" w:cs="Arial"/>
          <w:b/>
          <w:sz w:val="24"/>
          <w:szCs w:val="24"/>
        </w:rPr>
        <w:t xml:space="preserve"> mil. euro na plošnú platbu</w:t>
      </w:r>
      <w:r>
        <w:rPr>
          <w:rFonts w:ascii="Arial" w:hAnsi="Arial" w:cs="Arial"/>
          <w:sz w:val="24"/>
          <w:szCs w:val="24"/>
        </w:rPr>
        <w:t xml:space="preserve"> v rámci režimov v záujme klímy a životného prostredia (</w:t>
      </w:r>
      <w:proofErr w:type="spellStart"/>
      <w:r>
        <w:rPr>
          <w:rFonts w:ascii="Arial" w:hAnsi="Arial" w:cs="Arial"/>
          <w:sz w:val="24"/>
          <w:szCs w:val="24"/>
        </w:rPr>
        <w:t>Ekoschéma</w:t>
      </w:r>
      <w:proofErr w:type="spellEnd"/>
      <w:r>
        <w:rPr>
          <w:rFonts w:ascii="Arial" w:hAnsi="Arial" w:cs="Arial"/>
          <w:sz w:val="24"/>
          <w:szCs w:val="24"/>
        </w:rPr>
        <w:t xml:space="preserve"> 1). Cieľom je zvýšiť organický uhlík v poľnohospodárskej pôde</w:t>
      </w:r>
      <w:r w:rsidR="00F5675E">
        <w:rPr>
          <w:rFonts w:ascii="Arial" w:hAnsi="Arial" w:cs="Arial"/>
          <w:sz w:val="24"/>
          <w:szCs w:val="24"/>
        </w:rPr>
        <w:t xml:space="preserve"> a zmierniť nepriaznivé dôsledky zmeny klímy. Podporené budú napr. </w:t>
      </w:r>
      <w:proofErr w:type="spellStart"/>
      <w:r w:rsidR="00F5675E">
        <w:rPr>
          <w:rFonts w:ascii="Arial" w:hAnsi="Arial" w:cs="Arial"/>
          <w:sz w:val="24"/>
          <w:szCs w:val="24"/>
        </w:rPr>
        <w:t>pôdo</w:t>
      </w:r>
      <w:proofErr w:type="spellEnd"/>
      <w:r w:rsidR="00F5675E">
        <w:rPr>
          <w:rFonts w:ascii="Arial" w:hAnsi="Arial" w:cs="Arial"/>
          <w:sz w:val="24"/>
          <w:szCs w:val="24"/>
        </w:rPr>
        <w:t xml:space="preserve">-ochranné technológie prípravy pôdy pred sejbou, zvyšovanie </w:t>
      </w:r>
      <w:proofErr w:type="spellStart"/>
      <w:r w:rsidR="00F5675E">
        <w:rPr>
          <w:rFonts w:ascii="Arial" w:hAnsi="Arial" w:cs="Arial"/>
          <w:sz w:val="24"/>
          <w:szCs w:val="24"/>
        </w:rPr>
        <w:t>vodozádržnej</w:t>
      </w:r>
      <w:proofErr w:type="spellEnd"/>
      <w:r w:rsidR="00F5675E">
        <w:rPr>
          <w:rFonts w:ascii="Arial" w:hAnsi="Arial" w:cs="Arial"/>
          <w:sz w:val="24"/>
          <w:szCs w:val="24"/>
        </w:rPr>
        <w:t xml:space="preserve"> kapacity pôdy zapracovaním organickej hmoty (klasické hnojenie MH a zelené hnojenie), pestovanie medziplodín pre zamedzenie vodnej a veternej erózie, a ďalšie zúrodňovacie opatrenia. Z organizačných opatrení budú preferované intenzívne technológie, rýchla obmena pestovaných odrôd, zmena druhovej skladby, striedanie plodín v osevných postupoch, prispôsobenie agrotechnických termínov, pestovanie viacročných plodín a ďatelinovín na ornej pôde a údržba trvalých trávnych porastov.</w:t>
      </w:r>
    </w:p>
    <w:p w:rsidR="00F5675E" w:rsidRDefault="00F5675E" w:rsidP="000A560E">
      <w:pPr>
        <w:spacing w:after="0" w:line="240" w:lineRule="auto"/>
        <w:rPr>
          <w:rFonts w:ascii="Arial" w:hAnsi="Arial" w:cs="Arial"/>
          <w:sz w:val="24"/>
          <w:szCs w:val="24"/>
        </w:rPr>
      </w:pPr>
    </w:p>
    <w:p w:rsidR="004E2DAD" w:rsidRDefault="00C052B1" w:rsidP="000A560E">
      <w:pPr>
        <w:spacing w:after="0" w:line="240" w:lineRule="auto"/>
        <w:rPr>
          <w:rFonts w:ascii="Arial" w:hAnsi="Arial" w:cs="Arial"/>
          <w:sz w:val="24"/>
          <w:szCs w:val="24"/>
        </w:rPr>
      </w:pPr>
      <w:r>
        <w:rPr>
          <w:rFonts w:ascii="Arial" w:hAnsi="Arial" w:cs="Arial"/>
          <w:sz w:val="24"/>
          <w:szCs w:val="24"/>
        </w:rPr>
        <w:t>V</w:t>
      </w:r>
      <w:r w:rsidR="00F5675E">
        <w:rPr>
          <w:rFonts w:ascii="Arial" w:hAnsi="Arial" w:cs="Arial"/>
          <w:sz w:val="24"/>
          <w:szCs w:val="24"/>
        </w:rPr>
        <w:t> II.</w:t>
      </w:r>
      <w:r w:rsidR="00BB07BA">
        <w:rPr>
          <w:rFonts w:ascii="Arial" w:hAnsi="Arial" w:cs="Arial"/>
          <w:sz w:val="24"/>
          <w:szCs w:val="24"/>
        </w:rPr>
        <w:t> </w:t>
      </w:r>
      <w:r w:rsidR="00F5675E">
        <w:rPr>
          <w:rFonts w:ascii="Arial" w:hAnsi="Arial" w:cs="Arial"/>
          <w:sz w:val="24"/>
          <w:szCs w:val="24"/>
        </w:rPr>
        <w:t>pilieri je s</w:t>
      </w:r>
      <w:r>
        <w:rPr>
          <w:rFonts w:ascii="Arial" w:hAnsi="Arial" w:cs="Arial"/>
          <w:sz w:val="24"/>
          <w:szCs w:val="24"/>
        </w:rPr>
        <w:t xml:space="preserve">trategickým cieľom vytváranie optimálnych podmienok hospodárenia s vodou. </w:t>
      </w:r>
      <w:r w:rsidR="00F5675E">
        <w:rPr>
          <w:rFonts w:ascii="Arial" w:hAnsi="Arial" w:cs="Arial"/>
          <w:sz w:val="24"/>
          <w:szCs w:val="24"/>
        </w:rPr>
        <w:t xml:space="preserve">Slovensko podporí budovanie </w:t>
      </w:r>
      <w:proofErr w:type="spellStart"/>
      <w:r w:rsidR="00F5675E" w:rsidRPr="00F5675E">
        <w:rPr>
          <w:rFonts w:ascii="Arial" w:hAnsi="Arial" w:cs="Arial"/>
          <w:b/>
          <w:sz w:val="24"/>
          <w:szCs w:val="24"/>
        </w:rPr>
        <w:t>vodozádržných</w:t>
      </w:r>
      <w:proofErr w:type="spellEnd"/>
      <w:r w:rsidR="00F5675E" w:rsidRPr="00F5675E">
        <w:rPr>
          <w:rFonts w:ascii="Arial" w:hAnsi="Arial" w:cs="Arial"/>
          <w:b/>
          <w:sz w:val="24"/>
          <w:szCs w:val="24"/>
        </w:rPr>
        <w:t xml:space="preserve"> zariadení</w:t>
      </w:r>
      <w:r w:rsidR="00F5675E">
        <w:rPr>
          <w:rFonts w:ascii="Arial" w:hAnsi="Arial" w:cs="Arial"/>
          <w:sz w:val="24"/>
          <w:szCs w:val="24"/>
        </w:rPr>
        <w:t xml:space="preserve"> na poľnohospodárskej pôde a tvorbu nových lokálnych malých zdrojov vody pre potreby závlah. Taktiež bude investovať do </w:t>
      </w:r>
      <w:r w:rsidR="00F5675E" w:rsidRPr="00F5675E">
        <w:rPr>
          <w:rFonts w:ascii="Arial" w:hAnsi="Arial" w:cs="Arial"/>
          <w:b/>
          <w:sz w:val="24"/>
          <w:szCs w:val="24"/>
        </w:rPr>
        <w:t>efektívnych zavlažovacích systémov</w:t>
      </w:r>
      <w:r w:rsidR="00F5675E">
        <w:rPr>
          <w:rFonts w:ascii="Arial" w:hAnsi="Arial" w:cs="Arial"/>
          <w:sz w:val="24"/>
          <w:szCs w:val="24"/>
        </w:rPr>
        <w:t>, hlavne pre špeciálnu rastlinnú výrobu (</w:t>
      </w:r>
      <w:r w:rsidR="00F5675E" w:rsidRPr="00F5675E">
        <w:rPr>
          <w:rFonts w:ascii="Arial" w:hAnsi="Arial" w:cs="Arial"/>
          <w:b/>
          <w:sz w:val="24"/>
          <w:szCs w:val="24"/>
        </w:rPr>
        <w:t>110 mil. eur</w:t>
      </w:r>
      <w:r w:rsidR="00F5675E">
        <w:rPr>
          <w:rFonts w:ascii="Arial" w:hAnsi="Arial" w:cs="Arial"/>
          <w:sz w:val="24"/>
          <w:szCs w:val="24"/>
        </w:rPr>
        <w:t>), p</w:t>
      </w:r>
      <w:r>
        <w:rPr>
          <w:rFonts w:ascii="Arial" w:hAnsi="Arial" w:cs="Arial"/>
          <w:sz w:val="24"/>
          <w:szCs w:val="24"/>
        </w:rPr>
        <w:t>re</w:t>
      </w:r>
      <w:r w:rsidR="00F5675E">
        <w:rPr>
          <w:rFonts w:ascii="Arial" w:hAnsi="Arial" w:cs="Arial"/>
          <w:sz w:val="24"/>
          <w:szCs w:val="24"/>
        </w:rPr>
        <w:t>tože sa do roku 2030 pravdepodobne zvýši plocha</w:t>
      </w:r>
      <w:r>
        <w:rPr>
          <w:rFonts w:ascii="Arial" w:hAnsi="Arial" w:cs="Arial"/>
          <w:sz w:val="24"/>
          <w:szCs w:val="24"/>
        </w:rPr>
        <w:t xml:space="preserve"> na zavlažovanie</w:t>
      </w:r>
      <w:r w:rsidR="00F5675E">
        <w:rPr>
          <w:rFonts w:ascii="Arial" w:hAnsi="Arial" w:cs="Arial"/>
          <w:sz w:val="24"/>
          <w:szCs w:val="24"/>
        </w:rPr>
        <w:t xml:space="preserve"> na 160 tis. ha</w:t>
      </w:r>
      <w:r>
        <w:rPr>
          <w:rFonts w:ascii="Arial" w:hAnsi="Arial" w:cs="Arial"/>
          <w:sz w:val="24"/>
          <w:szCs w:val="24"/>
        </w:rPr>
        <w:t xml:space="preserve"> </w:t>
      </w:r>
      <w:r w:rsidR="00F5675E">
        <w:rPr>
          <w:rFonts w:ascii="Arial" w:hAnsi="Arial" w:cs="Arial"/>
          <w:sz w:val="24"/>
          <w:szCs w:val="24"/>
        </w:rPr>
        <w:t>(</w:t>
      </w:r>
      <w:r>
        <w:rPr>
          <w:rFonts w:ascii="Arial" w:hAnsi="Arial" w:cs="Arial"/>
          <w:sz w:val="24"/>
          <w:szCs w:val="24"/>
        </w:rPr>
        <w:t>zo súčas</w:t>
      </w:r>
      <w:r w:rsidR="00F5675E">
        <w:rPr>
          <w:rFonts w:ascii="Arial" w:hAnsi="Arial" w:cs="Arial"/>
          <w:sz w:val="24"/>
          <w:szCs w:val="24"/>
        </w:rPr>
        <w:t xml:space="preserve">ných 60 tis. ha). </w:t>
      </w:r>
      <w:r w:rsidR="00531095">
        <w:rPr>
          <w:rFonts w:ascii="Arial" w:hAnsi="Arial" w:cs="Arial"/>
          <w:sz w:val="24"/>
          <w:szCs w:val="24"/>
        </w:rPr>
        <w:t xml:space="preserve">Okrem toho sa musí zainvestovať do </w:t>
      </w:r>
      <w:proofErr w:type="spellStart"/>
      <w:r w:rsidR="00531095">
        <w:rPr>
          <w:rFonts w:ascii="Arial" w:hAnsi="Arial" w:cs="Arial"/>
          <w:sz w:val="24"/>
          <w:szCs w:val="24"/>
        </w:rPr>
        <w:t>vodozádržných</w:t>
      </w:r>
      <w:proofErr w:type="spellEnd"/>
      <w:r w:rsidR="00531095">
        <w:rPr>
          <w:rFonts w:ascii="Arial" w:hAnsi="Arial" w:cs="Arial"/>
          <w:sz w:val="24"/>
          <w:szCs w:val="24"/>
        </w:rPr>
        <w:t xml:space="preserve"> opatrení a malých ekologických zariadení </w:t>
      </w:r>
      <w:r w:rsidR="00531095" w:rsidRPr="00E25BDA">
        <w:rPr>
          <w:rFonts w:ascii="Arial" w:hAnsi="Arial" w:cs="Arial"/>
          <w:b/>
          <w:sz w:val="24"/>
          <w:szCs w:val="24"/>
        </w:rPr>
        <w:t>v lesoch</w:t>
      </w:r>
      <w:r w:rsidR="00531095">
        <w:rPr>
          <w:rFonts w:ascii="Arial" w:hAnsi="Arial" w:cs="Arial"/>
          <w:sz w:val="24"/>
          <w:szCs w:val="24"/>
        </w:rPr>
        <w:t xml:space="preserve"> (</w:t>
      </w:r>
      <w:r w:rsidR="00531095" w:rsidRPr="00E25BDA">
        <w:rPr>
          <w:rFonts w:ascii="Arial" w:hAnsi="Arial" w:cs="Arial"/>
          <w:b/>
          <w:sz w:val="24"/>
          <w:szCs w:val="24"/>
        </w:rPr>
        <w:t>30 mil. euro</w:t>
      </w:r>
      <w:r w:rsidR="00531095">
        <w:rPr>
          <w:rFonts w:ascii="Arial" w:hAnsi="Arial" w:cs="Arial"/>
          <w:sz w:val="24"/>
          <w:szCs w:val="24"/>
        </w:rPr>
        <w:t xml:space="preserve">). </w:t>
      </w:r>
      <w:r w:rsidR="00E634B6">
        <w:rPr>
          <w:rFonts w:ascii="Arial" w:hAnsi="Arial" w:cs="Arial"/>
          <w:sz w:val="24"/>
          <w:szCs w:val="24"/>
        </w:rPr>
        <w:t xml:space="preserve">Pre zadržanie vody v krajine bude treba budovať prvky zelenej infraštruktúry </w:t>
      </w:r>
      <w:r w:rsidR="00531095">
        <w:rPr>
          <w:rFonts w:ascii="Arial" w:hAnsi="Arial" w:cs="Arial"/>
          <w:sz w:val="24"/>
          <w:szCs w:val="24"/>
        </w:rPr>
        <w:t>a t</w:t>
      </w:r>
      <w:r w:rsidR="00E634B6">
        <w:rPr>
          <w:rFonts w:ascii="Arial" w:hAnsi="Arial" w:cs="Arial"/>
          <w:sz w:val="24"/>
          <w:szCs w:val="24"/>
        </w:rPr>
        <w:t>aktiež zlepšiť zdravotný stav lesov a vitalitu lesných spoločenstiev, aby les dokázal akumulovať vodu v lesnej krajine.</w:t>
      </w:r>
    </w:p>
    <w:p w:rsidR="00BB07BA" w:rsidRDefault="00BB07BA" w:rsidP="000A560E">
      <w:pPr>
        <w:spacing w:after="0" w:line="240" w:lineRule="auto"/>
        <w:rPr>
          <w:rFonts w:ascii="Arial" w:hAnsi="Arial" w:cs="Arial"/>
          <w:sz w:val="24"/>
          <w:szCs w:val="24"/>
        </w:rPr>
      </w:pPr>
    </w:p>
    <w:p w:rsidR="00BB07BA" w:rsidRDefault="00BB07BA" w:rsidP="000A560E">
      <w:pPr>
        <w:spacing w:after="0" w:line="240" w:lineRule="auto"/>
        <w:rPr>
          <w:rFonts w:ascii="Arial" w:hAnsi="Arial" w:cs="Arial"/>
          <w:sz w:val="24"/>
          <w:szCs w:val="24"/>
        </w:rPr>
      </w:pPr>
      <w:r>
        <w:rPr>
          <w:rFonts w:ascii="Arial" w:hAnsi="Arial" w:cs="Arial"/>
          <w:sz w:val="24"/>
          <w:szCs w:val="24"/>
        </w:rPr>
        <w:t>OBR - RYBNIK</w:t>
      </w:r>
    </w:p>
    <w:p w:rsidR="007D455F" w:rsidRDefault="007D455F" w:rsidP="000A560E">
      <w:pPr>
        <w:spacing w:after="0" w:line="240" w:lineRule="auto"/>
        <w:rPr>
          <w:rFonts w:ascii="Arial" w:hAnsi="Arial" w:cs="Arial"/>
          <w:sz w:val="24"/>
          <w:szCs w:val="24"/>
        </w:rPr>
      </w:pPr>
    </w:p>
    <w:p w:rsidR="007D455F" w:rsidRDefault="007D455F" w:rsidP="000A560E">
      <w:pPr>
        <w:spacing w:after="0" w:line="240" w:lineRule="auto"/>
        <w:rPr>
          <w:rFonts w:ascii="Arial" w:hAnsi="Arial" w:cs="Arial"/>
          <w:sz w:val="24"/>
          <w:szCs w:val="24"/>
        </w:rPr>
      </w:pPr>
      <w:r>
        <w:rPr>
          <w:rFonts w:ascii="Arial" w:hAnsi="Arial" w:cs="Arial"/>
          <w:sz w:val="24"/>
          <w:szCs w:val="24"/>
        </w:rPr>
        <w:t>V </w:t>
      </w:r>
      <w:r w:rsidRPr="007D455F">
        <w:rPr>
          <w:rFonts w:ascii="Arial" w:hAnsi="Arial" w:cs="Arial"/>
          <w:b/>
          <w:smallCaps/>
          <w:sz w:val="32"/>
          <w:szCs w:val="32"/>
        </w:rPr>
        <w:t xml:space="preserve">špecifickom </w:t>
      </w:r>
      <w:r>
        <w:rPr>
          <w:rFonts w:ascii="Arial" w:hAnsi="Arial" w:cs="Arial"/>
          <w:b/>
          <w:smallCaps/>
          <w:sz w:val="32"/>
          <w:szCs w:val="32"/>
        </w:rPr>
        <w:t>cieli E</w:t>
      </w:r>
      <w:r>
        <w:rPr>
          <w:rFonts w:ascii="Arial" w:hAnsi="Arial" w:cs="Arial"/>
          <w:sz w:val="24"/>
          <w:szCs w:val="24"/>
        </w:rPr>
        <w:t xml:space="preserve"> je</w:t>
      </w:r>
      <w:r w:rsidR="00284C1E">
        <w:rPr>
          <w:rFonts w:ascii="Arial" w:hAnsi="Arial" w:cs="Arial"/>
          <w:sz w:val="24"/>
          <w:szCs w:val="24"/>
        </w:rPr>
        <w:t xml:space="preserve"> pre oddelené priame platby v I. pilieri alokovaných </w:t>
      </w:r>
      <w:r w:rsidR="00284C1E" w:rsidRPr="001355C3">
        <w:rPr>
          <w:rFonts w:ascii="Arial" w:hAnsi="Arial" w:cs="Arial"/>
          <w:b/>
          <w:sz w:val="24"/>
          <w:szCs w:val="24"/>
        </w:rPr>
        <w:t>95 mil. eur</w:t>
      </w:r>
      <w:r w:rsidR="00284C1E">
        <w:rPr>
          <w:rFonts w:ascii="Arial" w:hAnsi="Arial" w:cs="Arial"/>
          <w:sz w:val="24"/>
          <w:szCs w:val="24"/>
        </w:rPr>
        <w:t xml:space="preserve">. </w:t>
      </w:r>
      <w:r w:rsidR="001355C3">
        <w:rPr>
          <w:rFonts w:ascii="Arial" w:hAnsi="Arial" w:cs="Arial"/>
          <w:sz w:val="24"/>
          <w:szCs w:val="24"/>
        </w:rPr>
        <w:t>Keďže vodná erózia je najzávažnejším problémom degradácie poľnohospodárskej pôdy, podpora by mala motivovať k </w:t>
      </w:r>
      <w:r w:rsidR="001355C3" w:rsidRPr="001D5382">
        <w:rPr>
          <w:rFonts w:ascii="Arial" w:hAnsi="Arial" w:cs="Arial"/>
          <w:b/>
          <w:sz w:val="24"/>
          <w:szCs w:val="24"/>
        </w:rPr>
        <w:t xml:space="preserve">budovaniu </w:t>
      </w:r>
      <w:r w:rsidR="000D0C36" w:rsidRPr="001D5382">
        <w:rPr>
          <w:rFonts w:ascii="Arial" w:hAnsi="Arial" w:cs="Arial"/>
          <w:b/>
          <w:sz w:val="24"/>
          <w:szCs w:val="24"/>
        </w:rPr>
        <w:t>zelenej infraštruktúry</w:t>
      </w:r>
      <w:r w:rsidR="001355C3">
        <w:rPr>
          <w:rFonts w:ascii="Arial" w:hAnsi="Arial" w:cs="Arial"/>
          <w:sz w:val="24"/>
          <w:szCs w:val="24"/>
        </w:rPr>
        <w:t xml:space="preserve">. V rámci projektovej podpory v II. pilieri budú podporené čiastkou </w:t>
      </w:r>
      <w:r w:rsidR="001355C3" w:rsidRPr="001355C3">
        <w:rPr>
          <w:rFonts w:ascii="Arial" w:hAnsi="Arial" w:cs="Arial"/>
          <w:b/>
          <w:sz w:val="24"/>
          <w:szCs w:val="24"/>
        </w:rPr>
        <w:t>334 mil. eur</w:t>
      </w:r>
      <w:r w:rsidR="001355C3">
        <w:rPr>
          <w:rFonts w:ascii="Arial" w:hAnsi="Arial" w:cs="Arial"/>
          <w:sz w:val="24"/>
          <w:szCs w:val="24"/>
        </w:rPr>
        <w:t xml:space="preserve"> hlavne intervencie pre zvýšenie podielu poľnohospodárskej produkcie šetrnej k životnému prostrediu (</w:t>
      </w:r>
      <w:r w:rsidR="001D5382">
        <w:rPr>
          <w:rFonts w:ascii="Arial" w:hAnsi="Arial" w:cs="Arial"/>
          <w:b/>
          <w:sz w:val="24"/>
          <w:szCs w:val="24"/>
        </w:rPr>
        <w:t>integrovaná a</w:t>
      </w:r>
      <w:r w:rsidR="001355C3" w:rsidRPr="001D5382">
        <w:rPr>
          <w:rFonts w:ascii="Arial" w:hAnsi="Arial" w:cs="Arial"/>
          <w:b/>
          <w:sz w:val="24"/>
          <w:szCs w:val="24"/>
        </w:rPr>
        <w:t xml:space="preserve"> ekologická p</w:t>
      </w:r>
      <w:r w:rsidR="001D5382" w:rsidRPr="001D5382">
        <w:rPr>
          <w:rFonts w:ascii="Arial" w:hAnsi="Arial" w:cs="Arial"/>
          <w:b/>
          <w:sz w:val="24"/>
          <w:szCs w:val="24"/>
        </w:rPr>
        <w:t>rodukcia</w:t>
      </w:r>
      <w:r w:rsidR="001355C3">
        <w:rPr>
          <w:rFonts w:ascii="Arial" w:hAnsi="Arial" w:cs="Arial"/>
          <w:sz w:val="24"/>
          <w:szCs w:val="24"/>
        </w:rPr>
        <w:t xml:space="preserve">), ochranu podzemných vôd v CHVO Žitný ostrov (24 mil. €) a protierózne </w:t>
      </w:r>
      <w:r w:rsidR="00F96811">
        <w:rPr>
          <w:rFonts w:ascii="Arial" w:hAnsi="Arial" w:cs="Arial"/>
          <w:sz w:val="24"/>
          <w:szCs w:val="24"/>
        </w:rPr>
        <w:t xml:space="preserve">agrotechnické a biologické opatrenia (70 mil. €). </w:t>
      </w:r>
    </w:p>
    <w:p w:rsidR="000D0C36" w:rsidRDefault="000D0C36" w:rsidP="000A560E">
      <w:pPr>
        <w:spacing w:after="0" w:line="240" w:lineRule="auto"/>
        <w:rPr>
          <w:rFonts w:ascii="Arial" w:hAnsi="Arial" w:cs="Arial"/>
          <w:sz w:val="24"/>
          <w:szCs w:val="24"/>
        </w:rPr>
      </w:pPr>
    </w:p>
    <w:p w:rsidR="001355C3" w:rsidRDefault="000D0C36" w:rsidP="000A560E">
      <w:pPr>
        <w:spacing w:after="0" w:line="240" w:lineRule="auto"/>
        <w:rPr>
          <w:rFonts w:ascii="Arial" w:hAnsi="Arial" w:cs="Arial"/>
          <w:sz w:val="24"/>
          <w:szCs w:val="24"/>
        </w:rPr>
      </w:pPr>
      <w:r>
        <w:rPr>
          <w:rFonts w:ascii="Arial" w:hAnsi="Arial" w:cs="Arial"/>
          <w:sz w:val="24"/>
          <w:szCs w:val="24"/>
        </w:rPr>
        <w:t xml:space="preserve">Slovensko okrem toho bude sumou </w:t>
      </w:r>
      <w:r w:rsidRPr="000D0C36">
        <w:rPr>
          <w:rFonts w:ascii="Arial" w:hAnsi="Arial" w:cs="Arial"/>
          <w:b/>
          <w:sz w:val="24"/>
          <w:szCs w:val="24"/>
        </w:rPr>
        <w:t>210 mil. eur</w:t>
      </w:r>
      <w:r>
        <w:rPr>
          <w:rFonts w:ascii="Arial" w:hAnsi="Arial" w:cs="Arial"/>
          <w:sz w:val="24"/>
          <w:szCs w:val="24"/>
        </w:rPr>
        <w:t xml:space="preserve"> podporovať </w:t>
      </w:r>
      <w:r w:rsidRPr="001D5382">
        <w:rPr>
          <w:rFonts w:ascii="Arial" w:hAnsi="Arial" w:cs="Arial"/>
          <w:b/>
          <w:sz w:val="24"/>
          <w:szCs w:val="24"/>
        </w:rPr>
        <w:t>projekty pozemkových úprav</w:t>
      </w:r>
      <w:r>
        <w:rPr>
          <w:rFonts w:ascii="Arial" w:hAnsi="Arial" w:cs="Arial"/>
          <w:sz w:val="24"/>
          <w:szCs w:val="24"/>
        </w:rPr>
        <w:t xml:space="preserve"> a budovanie spoločných zariadení v SR. Kvôli fragmentácii vlastníctva pôdy sa ťažšie realizujú </w:t>
      </w:r>
      <w:r w:rsidRPr="001D5382">
        <w:rPr>
          <w:rFonts w:ascii="Arial" w:hAnsi="Arial" w:cs="Arial"/>
          <w:b/>
          <w:sz w:val="24"/>
          <w:szCs w:val="24"/>
        </w:rPr>
        <w:t>ekostabilizačné opatrenia</w:t>
      </w:r>
      <w:r>
        <w:rPr>
          <w:rFonts w:ascii="Arial" w:hAnsi="Arial" w:cs="Arial"/>
          <w:sz w:val="24"/>
          <w:szCs w:val="24"/>
        </w:rPr>
        <w:t>, ako sú biocentrá (remízky), biokoridory a interakčné prvky v krajine a ostatnej ekostabilizačnej zelene v území (solitéry, aleje, skupinová zeleň), ktoré zároveň zabezpečujú protieróznu ochranu pôdy a zadržiavanie vody v krajine.</w:t>
      </w:r>
      <w:r w:rsidR="00C163FD">
        <w:rPr>
          <w:rFonts w:ascii="Arial" w:hAnsi="Arial" w:cs="Arial"/>
          <w:sz w:val="24"/>
          <w:szCs w:val="24"/>
        </w:rPr>
        <w:t xml:space="preserve"> Ostatných </w:t>
      </w:r>
      <w:r w:rsidR="00C163FD" w:rsidRPr="00C163FD">
        <w:rPr>
          <w:rFonts w:ascii="Arial" w:hAnsi="Arial" w:cs="Arial"/>
          <w:b/>
          <w:sz w:val="24"/>
          <w:szCs w:val="24"/>
        </w:rPr>
        <w:t>5 mil. eur</w:t>
      </w:r>
      <w:r w:rsidR="00C163FD">
        <w:rPr>
          <w:rFonts w:ascii="Arial" w:hAnsi="Arial" w:cs="Arial"/>
          <w:sz w:val="24"/>
          <w:szCs w:val="24"/>
        </w:rPr>
        <w:t xml:space="preserve"> z tohto balíka bude venovaných výmene poznatkov a informácií.</w:t>
      </w:r>
    </w:p>
    <w:p w:rsidR="004E04AE" w:rsidRDefault="004E04AE" w:rsidP="000A560E">
      <w:pPr>
        <w:spacing w:after="0" w:line="240" w:lineRule="auto"/>
        <w:rPr>
          <w:rFonts w:ascii="Arial" w:hAnsi="Arial" w:cs="Arial"/>
          <w:sz w:val="24"/>
          <w:szCs w:val="24"/>
        </w:rPr>
      </w:pPr>
    </w:p>
    <w:p w:rsidR="0020377D" w:rsidRDefault="0020377D" w:rsidP="000A560E">
      <w:pPr>
        <w:spacing w:after="0" w:line="240" w:lineRule="auto"/>
        <w:rPr>
          <w:rFonts w:ascii="Arial" w:hAnsi="Arial" w:cs="Arial"/>
          <w:sz w:val="24"/>
          <w:szCs w:val="24"/>
        </w:rPr>
      </w:pPr>
      <w:r>
        <w:rPr>
          <w:rFonts w:ascii="Arial" w:hAnsi="Arial" w:cs="Arial"/>
          <w:sz w:val="24"/>
          <w:szCs w:val="24"/>
        </w:rPr>
        <w:t>OBR – REMÍZKY</w:t>
      </w:r>
    </w:p>
    <w:p w:rsidR="0020377D" w:rsidRDefault="0020377D" w:rsidP="000A560E">
      <w:pPr>
        <w:spacing w:after="0" w:line="240" w:lineRule="auto"/>
        <w:rPr>
          <w:rFonts w:ascii="Arial" w:hAnsi="Arial" w:cs="Arial"/>
          <w:sz w:val="24"/>
          <w:szCs w:val="24"/>
        </w:rPr>
      </w:pPr>
    </w:p>
    <w:p w:rsidR="004E04AE" w:rsidRDefault="004E04AE" w:rsidP="000A560E">
      <w:pPr>
        <w:spacing w:after="0" w:line="240" w:lineRule="auto"/>
        <w:rPr>
          <w:rFonts w:ascii="Arial" w:hAnsi="Arial" w:cs="Arial"/>
          <w:sz w:val="24"/>
          <w:szCs w:val="24"/>
        </w:rPr>
      </w:pPr>
      <w:r>
        <w:rPr>
          <w:rFonts w:ascii="Arial" w:hAnsi="Arial" w:cs="Arial"/>
          <w:sz w:val="24"/>
          <w:szCs w:val="24"/>
        </w:rPr>
        <w:t xml:space="preserve">Je zrejmé, že pre efektívne využitie navrhovaných alokácií finančných prostriedkov, ktoré by mali spájať európske zdroje s národnými (v II. pilieri), bude potrebné rozpracovať národný strategický plán SPP na ďalšie obdobie čo najdetailnejšie. </w:t>
      </w:r>
      <w:r w:rsidR="0020377D">
        <w:rPr>
          <w:rFonts w:ascii="Arial" w:hAnsi="Arial" w:cs="Arial"/>
          <w:sz w:val="24"/>
          <w:szCs w:val="24"/>
        </w:rPr>
        <w:t xml:space="preserve">Cieľom by malo byť zachovanie produkčnej schopnosti pôdy, udržať čo najviac vlahy a jej zdrojov v krajine a súčasne vyhovieť požiadavkám na ochranu životného prostredia so začlenením krajinotvorných prvkov na poľnohospodárskej pôde. </w:t>
      </w:r>
      <w:r>
        <w:rPr>
          <w:rFonts w:ascii="Arial" w:hAnsi="Arial" w:cs="Arial"/>
          <w:sz w:val="24"/>
          <w:szCs w:val="24"/>
        </w:rPr>
        <w:t>Slovenskú republiku čaká ešte veľa práce...</w:t>
      </w:r>
    </w:p>
    <w:p w:rsidR="00745DAF" w:rsidRDefault="00745DAF" w:rsidP="000A560E">
      <w:pPr>
        <w:spacing w:after="0" w:line="240" w:lineRule="auto"/>
        <w:rPr>
          <w:rFonts w:ascii="Arial" w:hAnsi="Arial" w:cs="Arial"/>
          <w:sz w:val="24"/>
          <w:szCs w:val="24"/>
        </w:rPr>
      </w:pPr>
    </w:p>
    <w:p w:rsidR="00745DAF" w:rsidRDefault="00745DAF" w:rsidP="000A560E">
      <w:pPr>
        <w:spacing w:after="0" w:line="240" w:lineRule="auto"/>
        <w:rPr>
          <w:rFonts w:ascii="Arial" w:hAnsi="Arial" w:cs="Arial"/>
          <w:sz w:val="24"/>
          <w:szCs w:val="24"/>
        </w:rPr>
      </w:pPr>
      <w:r>
        <w:rPr>
          <w:rFonts w:ascii="Arial" w:hAnsi="Arial" w:cs="Arial"/>
          <w:sz w:val="24"/>
          <w:szCs w:val="24"/>
        </w:rPr>
        <w:lastRenderedPageBreak/>
        <w:t xml:space="preserve">V máji tohto roku sa aj prezidentka Zuzana </w:t>
      </w:r>
      <w:proofErr w:type="spellStart"/>
      <w:r>
        <w:rPr>
          <w:rFonts w:ascii="Arial" w:hAnsi="Arial" w:cs="Arial"/>
          <w:sz w:val="24"/>
          <w:szCs w:val="24"/>
        </w:rPr>
        <w:t>Čaputová</w:t>
      </w:r>
      <w:proofErr w:type="spellEnd"/>
      <w:r>
        <w:rPr>
          <w:rFonts w:ascii="Arial" w:hAnsi="Arial" w:cs="Arial"/>
          <w:sz w:val="24"/>
          <w:szCs w:val="24"/>
        </w:rPr>
        <w:t xml:space="preserve"> vyjadrila, že je potrebné investovať do </w:t>
      </w:r>
      <w:proofErr w:type="spellStart"/>
      <w:r>
        <w:rPr>
          <w:rFonts w:ascii="Arial" w:hAnsi="Arial" w:cs="Arial"/>
          <w:sz w:val="24"/>
          <w:szCs w:val="24"/>
        </w:rPr>
        <w:t>vodozádržných</w:t>
      </w:r>
      <w:proofErr w:type="spellEnd"/>
      <w:r>
        <w:rPr>
          <w:rFonts w:ascii="Arial" w:hAnsi="Arial" w:cs="Arial"/>
          <w:sz w:val="24"/>
          <w:szCs w:val="24"/>
        </w:rPr>
        <w:t xml:space="preserve"> opatrení. </w:t>
      </w:r>
      <w:r w:rsidRPr="00111FA9">
        <w:rPr>
          <w:rFonts w:ascii="Arial" w:hAnsi="Arial" w:cs="Arial"/>
          <w:b/>
          <w:sz w:val="24"/>
          <w:szCs w:val="24"/>
        </w:rPr>
        <w:t>Spoločnosť by sa mala do opatrení zapojiť komplexne</w:t>
      </w:r>
      <w:r>
        <w:rPr>
          <w:rFonts w:ascii="Arial" w:hAnsi="Arial" w:cs="Arial"/>
          <w:sz w:val="24"/>
          <w:szCs w:val="24"/>
        </w:rPr>
        <w:t>, a teda nielen na vidieku, ale aj v mestách. Aj pre</w:t>
      </w:r>
      <w:r w:rsidR="003B0774">
        <w:rPr>
          <w:rFonts w:ascii="Arial" w:hAnsi="Arial" w:cs="Arial"/>
          <w:sz w:val="24"/>
          <w:szCs w:val="24"/>
        </w:rPr>
        <w:t>to MŽP SR vyhlásilo už niekoľko výziev v rámci Operačného programu Kvalita životného prostredia, zameraných na tieto opatrenia. Milióny eur poskytne</w:t>
      </w:r>
      <w:r w:rsidR="00111FA9">
        <w:rPr>
          <w:rFonts w:ascii="Arial" w:hAnsi="Arial" w:cs="Arial"/>
          <w:sz w:val="24"/>
          <w:szCs w:val="24"/>
        </w:rPr>
        <w:t xml:space="preserve"> štát </w:t>
      </w:r>
      <w:r w:rsidR="003B0774">
        <w:rPr>
          <w:rFonts w:ascii="Arial" w:hAnsi="Arial" w:cs="Arial"/>
          <w:sz w:val="24"/>
          <w:szCs w:val="24"/>
        </w:rPr>
        <w:t xml:space="preserve"> na „zelené“ projekty v urbanizovanej </w:t>
      </w:r>
      <w:r w:rsidR="00111FA9">
        <w:rPr>
          <w:rFonts w:ascii="Arial" w:hAnsi="Arial" w:cs="Arial"/>
          <w:sz w:val="24"/>
          <w:szCs w:val="24"/>
        </w:rPr>
        <w:t>krajine</w:t>
      </w:r>
      <w:r w:rsidR="003B0774">
        <w:rPr>
          <w:rFonts w:ascii="Arial" w:hAnsi="Arial" w:cs="Arial"/>
          <w:sz w:val="24"/>
          <w:szCs w:val="24"/>
        </w:rPr>
        <w:t xml:space="preserve">, ktorých cieľom je zadržať a využiť čo najviac zrážkovej vody a nahradiť nepriepustné povrchy </w:t>
      </w:r>
      <w:proofErr w:type="spellStart"/>
      <w:r w:rsidR="003B0774">
        <w:rPr>
          <w:rFonts w:ascii="Arial" w:hAnsi="Arial" w:cs="Arial"/>
          <w:sz w:val="24"/>
          <w:szCs w:val="24"/>
        </w:rPr>
        <w:t>vsakovacími</w:t>
      </w:r>
      <w:proofErr w:type="spellEnd"/>
      <w:r w:rsidR="003B0774">
        <w:rPr>
          <w:rFonts w:ascii="Arial" w:hAnsi="Arial" w:cs="Arial"/>
          <w:sz w:val="24"/>
          <w:szCs w:val="24"/>
        </w:rPr>
        <w:t xml:space="preserve"> a retenčnými systémami.</w:t>
      </w:r>
    </w:p>
    <w:p w:rsidR="003845F9" w:rsidRDefault="003845F9" w:rsidP="000A560E">
      <w:pPr>
        <w:spacing w:after="0" w:line="240" w:lineRule="auto"/>
        <w:rPr>
          <w:rFonts w:ascii="Arial" w:hAnsi="Arial" w:cs="Arial"/>
          <w:sz w:val="24"/>
          <w:szCs w:val="24"/>
        </w:rPr>
      </w:pPr>
    </w:p>
    <w:p w:rsidR="00F5675E" w:rsidRPr="00024207" w:rsidRDefault="00F5675E" w:rsidP="00F5675E">
      <w:pPr>
        <w:spacing w:after="0" w:line="240" w:lineRule="auto"/>
        <w:rPr>
          <w:rFonts w:ascii="Arial" w:hAnsi="Arial" w:cs="Arial"/>
          <w:i/>
          <w:sz w:val="24"/>
          <w:szCs w:val="24"/>
        </w:rPr>
      </w:pPr>
      <w:r w:rsidRPr="00024207">
        <w:rPr>
          <w:rFonts w:ascii="Arial" w:hAnsi="Arial" w:cs="Arial"/>
          <w:i/>
          <w:sz w:val="24"/>
          <w:szCs w:val="24"/>
        </w:rPr>
        <w:t xml:space="preserve">Len pre pripomenutie: v rámci I. piliera (priamych platieb) budú naďalej platiť požiadavky krížového plnenia a  zazeleňovania (tzv. </w:t>
      </w:r>
      <w:proofErr w:type="spellStart"/>
      <w:r w:rsidRPr="00024207">
        <w:rPr>
          <w:rFonts w:ascii="Arial" w:hAnsi="Arial" w:cs="Arial"/>
          <w:i/>
          <w:sz w:val="24"/>
          <w:szCs w:val="24"/>
        </w:rPr>
        <w:t>greening</w:t>
      </w:r>
      <w:proofErr w:type="spellEnd"/>
      <w:r w:rsidRPr="00024207">
        <w:rPr>
          <w:rFonts w:ascii="Arial" w:hAnsi="Arial" w:cs="Arial"/>
          <w:i/>
          <w:sz w:val="24"/>
          <w:szCs w:val="24"/>
        </w:rPr>
        <w:t>), ktoré budú súčasťou nových, rozšírených „</w:t>
      </w:r>
      <w:proofErr w:type="spellStart"/>
      <w:r w:rsidRPr="00024207">
        <w:rPr>
          <w:rFonts w:ascii="Arial" w:hAnsi="Arial" w:cs="Arial"/>
          <w:i/>
          <w:sz w:val="24"/>
          <w:szCs w:val="24"/>
        </w:rPr>
        <w:t>kondicionalít</w:t>
      </w:r>
      <w:proofErr w:type="spellEnd"/>
      <w:r w:rsidRPr="00024207">
        <w:rPr>
          <w:rFonts w:ascii="Arial" w:hAnsi="Arial" w:cs="Arial"/>
          <w:i/>
          <w:sz w:val="24"/>
          <w:szCs w:val="24"/>
        </w:rPr>
        <w:t>“ (povinných podmienok). Navyše sa však budú môcť poľnohospodári dobrovoľne zapojiť do využívania podpôr I. piliera pre vybrané „</w:t>
      </w:r>
      <w:proofErr w:type="spellStart"/>
      <w:r w:rsidRPr="00024207">
        <w:rPr>
          <w:rFonts w:ascii="Arial" w:hAnsi="Arial" w:cs="Arial"/>
          <w:i/>
          <w:sz w:val="24"/>
          <w:szCs w:val="24"/>
        </w:rPr>
        <w:t>ekoschémy</w:t>
      </w:r>
      <w:proofErr w:type="spellEnd"/>
      <w:r w:rsidRPr="00024207">
        <w:rPr>
          <w:rFonts w:ascii="Arial" w:hAnsi="Arial" w:cs="Arial"/>
          <w:i/>
          <w:sz w:val="24"/>
          <w:szCs w:val="24"/>
        </w:rPr>
        <w:t xml:space="preserve">“. V II. pilieri (PRV) budú na dobrovoľnej báze uplatniteľné </w:t>
      </w:r>
      <w:proofErr w:type="spellStart"/>
      <w:r w:rsidRPr="00024207">
        <w:rPr>
          <w:rFonts w:ascii="Arial" w:hAnsi="Arial" w:cs="Arial"/>
          <w:i/>
          <w:sz w:val="24"/>
          <w:szCs w:val="24"/>
        </w:rPr>
        <w:t>agro</w:t>
      </w:r>
      <w:proofErr w:type="spellEnd"/>
      <w:r w:rsidRPr="00024207">
        <w:rPr>
          <w:rFonts w:ascii="Arial" w:hAnsi="Arial" w:cs="Arial"/>
          <w:i/>
          <w:sz w:val="24"/>
          <w:szCs w:val="24"/>
        </w:rPr>
        <w:t xml:space="preserve">-environmentálne klimatické opatrenia („AEKO“). Pre všetky tieto opatrenia by sa malo vyčleniť aspoň 40% všetkých finančných zdrojov. Písali sme o nich v 3.časti nášho informačného seriálu – </w:t>
      </w:r>
      <w:hyperlink r:id="rId7" w:history="1">
        <w:r w:rsidRPr="00024207">
          <w:rPr>
            <w:rStyle w:val="Hypertextovprepojenie"/>
            <w:rFonts w:ascii="Arial" w:hAnsi="Arial" w:cs="Arial"/>
            <w:i/>
            <w:sz w:val="24"/>
            <w:szCs w:val="24"/>
          </w:rPr>
          <w:t>Zelená architektúra budúcej SPP</w:t>
        </w:r>
      </w:hyperlink>
      <w:r w:rsidRPr="00024207">
        <w:rPr>
          <w:rFonts w:ascii="Arial" w:hAnsi="Arial" w:cs="Arial"/>
          <w:i/>
          <w:sz w:val="24"/>
          <w:szCs w:val="24"/>
        </w:rPr>
        <w:t>.</w:t>
      </w:r>
    </w:p>
    <w:p w:rsidR="003845F9" w:rsidRDefault="003845F9" w:rsidP="000A560E">
      <w:pPr>
        <w:spacing w:after="0" w:line="240" w:lineRule="auto"/>
        <w:rPr>
          <w:rFonts w:ascii="Arial" w:hAnsi="Arial" w:cs="Arial"/>
          <w:sz w:val="24"/>
          <w:szCs w:val="24"/>
        </w:rPr>
      </w:pPr>
    </w:p>
    <w:p w:rsidR="007533C7" w:rsidRDefault="004E04AE" w:rsidP="000A560E">
      <w:pPr>
        <w:spacing w:after="0" w:line="240" w:lineRule="auto"/>
        <w:rPr>
          <w:rFonts w:ascii="Arial" w:hAnsi="Arial" w:cs="Arial"/>
          <w:sz w:val="24"/>
          <w:szCs w:val="24"/>
        </w:rPr>
      </w:pPr>
      <w:r>
        <w:rPr>
          <w:rFonts w:ascii="Arial" w:hAnsi="Arial" w:cs="Arial"/>
          <w:sz w:val="24"/>
          <w:szCs w:val="24"/>
        </w:rPr>
        <w:t>Spracovala: Ing. Vladimíra</w:t>
      </w:r>
      <w:r w:rsidR="0020377D">
        <w:rPr>
          <w:rFonts w:ascii="Arial" w:hAnsi="Arial" w:cs="Arial"/>
          <w:sz w:val="24"/>
          <w:szCs w:val="24"/>
        </w:rPr>
        <w:t xml:space="preserve"> Debnárová, tajomníčka ZPO, 4</w:t>
      </w:r>
      <w:bookmarkStart w:id="0" w:name="_GoBack"/>
      <w:bookmarkEnd w:id="0"/>
      <w:r w:rsidR="0020377D">
        <w:rPr>
          <w:rFonts w:ascii="Arial" w:hAnsi="Arial" w:cs="Arial"/>
          <w:sz w:val="24"/>
          <w:szCs w:val="24"/>
        </w:rPr>
        <w:t>.8</w:t>
      </w:r>
      <w:r>
        <w:rPr>
          <w:rFonts w:ascii="Arial" w:hAnsi="Arial" w:cs="Arial"/>
          <w:sz w:val="24"/>
          <w:szCs w:val="24"/>
        </w:rPr>
        <w:t>.2020.</w:t>
      </w:r>
    </w:p>
    <w:sectPr w:rsidR="007533C7" w:rsidSect="00120876">
      <w:pgSz w:w="11906" w:h="16838"/>
      <w:pgMar w:top="873" w:right="567" w:bottom="87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E91953"/>
    <w:multiLevelType w:val="multilevel"/>
    <w:tmpl w:val="6F8CE23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D1E614F"/>
    <w:multiLevelType w:val="hybridMultilevel"/>
    <w:tmpl w:val="BD8C5DF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3984EE4"/>
    <w:multiLevelType w:val="hybridMultilevel"/>
    <w:tmpl w:val="95E28A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59F2B83"/>
    <w:multiLevelType w:val="hybridMultilevel"/>
    <w:tmpl w:val="0022570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0742F2A"/>
    <w:multiLevelType w:val="hybridMultilevel"/>
    <w:tmpl w:val="BD8C5DF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DE85A82"/>
    <w:multiLevelType w:val="multilevel"/>
    <w:tmpl w:val="B8D66290"/>
    <w:lvl w:ilvl="0">
      <w:start w:val="1"/>
      <w:numFmt w:val="decimal"/>
      <w:pStyle w:val="Nadpis1"/>
      <w:lvlText w:val="%1"/>
      <w:lvlJc w:val="left"/>
      <w:pPr>
        <w:tabs>
          <w:tab w:val="num" w:pos="432"/>
        </w:tabs>
        <w:ind w:left="432" w:hanging="432"/>
      </w:pPr>
      <w:rPr>
        <w:rFonts w:cs="Times New Roman" w:hint="default"/>
        <w:sz w:val="26"/>
        <w:szCs w:val="26"/>
      </w:rPr>
    </w:lvl>
    <w:lvl w:ilvl="1">
      <w:start w:val="1"/>
      <w:numFmt w:val="decimal"/>
      <w:pStyle w:val="Nadpis2"/>
      <w:lvlText w:val="%1.%2"/>
      <w:lvlJc w:val="left"/>
      <w:pPr>
        <w:tabs>
          <w:tab w:val="num" w:pos="576"/>
        </w:tabs>
        <w:ind w:left="576" w:hanging="576"/>
      </w:pPr>
      <w:rPr>
        <w:rFonts w:asciiTheme="minorHAnsi" w:hAnsiTheme="minorHAnsi" w:cs="Times New Roman" w:hint="default"/>
        <w:b/>
        <w:bCs/>
        <w:i w:val="0"/>
        <w:iCs w:val="0"/>
        <w:caps/>
        <w:smallCaps w:val="0"/>
        <w:strike w:val="0"/>
        <w:dstrike w:val="0"/>
        <w:color w:val="auto"/>
        <w:spacing w:val="0"/>
        <w:w w:val="100"/>
        <w:kern w:val="0"/>
        <w:position w:val="0"/>
        <w:sz w:val="22"/>
        <w:szCs w:val="22"/>
        <w:u w:val="none"/>
        <w:effect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720"/>
        </w:tabs>
        <w:ind w:left="720" w:hanging="720"/>
      </w:pPr>
      <w:rPr>
        <w:rFonts w:cs="Times New Roman" w:hint="default"/>
      </w:rPr>
    </w:lvl>
    <w:lvl w:ilvl="3">
      <w:start w:val="1"/>
      <w:numFmt w:val="decimal"/>
      <w:pStyle w:val="Nadpis4"/>
      <w:lvlText w:val="%1.%2.%3.%4"/>
      <w:lvlJc w:val="left"/>
      <w:pPr>
        <w:tabs>
          <w:tab w:val="num" w:pos="864"/>
        </w:tabs>
        <w:ind w:left="864" w:hanging="864"/>
      </w:pPr>
      <w:rPr>
        <w:rFonts w:cs="Times New Roman" w:hint="default"/>
      </w:rPr>
    </w:lvl>
    <w:lvl w:ilvl="4">
      <w:start w:val="1"/>
      <w:numFmt w:val="decimal"/>
      <w:pStyle w:val="Nadpis5"/>
      <w:lvlText w:val="%1.%2.%3.%4.%5"/>
      <w:lvlJc w:val="left"/>
      <w:pPr>
        <w:tabs>
          <w:tab w:val="num" w:pos="1008"/>
        </w:tabs>
        <w:ind w:left="1008" w:hanging="1008"/>
      </w:pPr>
      <w:rPr>
        <w:rFonts w:cs="Times New Roman" w:hint="default"/>
      </w:rPr>
    </w:lvl>
    <w:lvl w:ilvl="5">
      <w:start w:val="1"/>
      <w:numFmt w:val="decimal"/>
      <w:pStyle w:val="Nadpis6"/>
      <w:lvlText w:val="%1.%2.%3.%4.%5.%6"/>
      <w:lvlJc w:val="left"/>
      <w:pPr>
        <w:tabs>
          <w:tab w:val="num" w:pos="1152"/>
        </w:tabs>
        <w:ind w:left="1152" w:hanging="1152"/>
      </w:pPr>
      <w:rPr>
        <w:rFonts w:cs="Times New Roman" w:hint="default"/>
      </w:rPr>
    </w:lvl>
    <w:lvl w:ilvl="6">
      <w:start w:val="1"/>
      <w:numFmt w:val="decimal"/>
      <w:pStyle w:val="Nadpis7"/>
      <w:lvlText w:val="%1.%2.%3.%4.%5.%6.%7"/>
      <w:lvlJc w:val="left"/>
      <w:pPr>
        <w:tabs>
          <w:tab w:val="num" w:pos="1296"/>
        </w:tabs>
        <w:ind w:left="1296" w:hanging="1296"/>
      </w:pPr>
      <w:rPr>
        <w:rFonts w:cs="Times New Roman" w:hint="default"/>
      </w:rPr>
    </w:lvl>
    <w:lvl w:ilvl="7">
      <w:start w:val="1"/>
      <w:numFmt w:val="decimal"/>
      <w:pStyle w:val="Nadpis8"/>
      <w:lvlText w:val="%1.%2.%3.%4.%5.%6.%7.%8"/>
      <w:lvlJc w:val="left"/>
      <w:pPr>
        <w:tabs>
          <w:tab w:val="num" w:pos="1440"/>
        </w:tabs>
        <w:ind w:left="1440" w:hanging="1440"/>
      </w:pPr>
      <w:rPr>
        <w:rFonts w:cs="Times New Roman" w:hint="default"/>
      </w:rPr>
    </w:lvl>
    <w:lvl w:ilvl="8">
      <w:start w:val="1"/>
      <w:numFmt w:val="decimal"/>
      <w:pStyle w:val="Nadpis9"/>
      <w:lvlText w:val="%1.%2.%3.%4.%5.%6.%7.%8.%9"/>
      <w:lvlJc w:val="left"/>
      <w:pPr>
        <w:tabs>
          <w:tab w:val="num" w:pos="1584"/>
        </w:tabs>
        <w:ind w:left="1584" w:hanging="1584"/>
      </w:pPr>
      <w:rPr>
        <w:rFonts w:cs="Times New Roman" w:hint="default"/>
      </w:rPr>
    </w:lvl>
  </w:abstractNum>
  <w:abstractNum w:abstractNumId="6" w15:restartNumberingAfterBreak="0">
    <w:nsid w:val="6035194E"/>
    <w:multiLevelType w:val="hybridMultilevel"/>
    <w:tmpl w:val="BD8C5DF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2E70395"/>
    <w:multiLevelType w:val="hybridMultilevel"/>
    <w:tmpl w:val="0022570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8EF3A24"/>
    <w:multiLevelType w:val="hybridMultilevel"/>
    <w:tmpl w:val="0022570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3"/>
  </w:num>
  <w:num w:numId="3">
    <w:abstractNumId w:val="8"/>
  </w:num>
  <w:num w:numId="4">
    <w:abstractNumId w:val="5"/>
  </w:num>
  <w:num w:numId="5">
    <w:abstractNumId w:val="4"/>
  </w:num>
  <w:num w:numId="6">
    <w:abstractNumId w:val="0"/>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71C"/>
    <w:rsid w:val="00024207"/>
    <w:rsid w:val="000A560E"/>
    <w:rsid w:val="000D0C36"/>
    <w:rsid w:val="00111FA9"/>
    <w:rsid w:val="00120876"/>
    <w:rsid w:val="001355C3"/>
    <w:rsid w:val="001D5382"/>
    <w:rsid w:val="0020377D"/>
    <w:rsid w:val="00284C1E"/>
    <w:rsid w:val="003845F9"/>
    <w:rsid w:val="003B0774"/>
    <w:rsid w:val="003E6F0E"/>
    <w:rsid w:val="004C0166"/>
    <w:rsid w:val="004E04AE"/>
    <w:rsid w:val="004E2DAD"/>
    <w:rsid w:val="00531095"/>
    <w:rsid w:val="005F11DD"/>
    <w:rsid w:val="006357FA"/>
    <w:rsid w:val="006C25FE"/>
    <w:rsid w:val="006D5BC5"/>
    <w:rsid w:val="00745DAF"/>
    <w:rsid w:val="007533C7"/>
    <w:rsid w:val="00787242"/>
    <w:rsid w:val="00796720"/>
    <w:rsid w:val="007D455F"/>
    <w:rsid w:val="00810C4A"/>
    <w:rsid w:val="00887828"/>
    <w:rsid w:val="008D2986"/>
    <w:rsid w:val="00920060"/>
    <w:rsid w:val="0093252B"/>
    <w:rsid w:val="00A7371C"/>
    <w:rsid w:val="00B329F3"/>
    <w:rsid w:val="00BB07BA"/>
    <w:rsid w:val="00BB0B43"/>
    <w:rsid w:val="00BC16D8"/>
    <w:rsid w:val="00BF61E2"/>
    <w:rsid w:val="00C052B1"/>
    <w:rsid w:val="00C163FD"/>
    <w:rsid w:val="00C461FE"/>
    <w:rsid w:val="00C92A00"/>
    <w:rsid w:val="00CA788D"/>
    <w:rsid w:val="00CA796D"/>
    <w:rsid w:val="00CC0477"/>
    <w:rsid w:val="00D053B0"/>
    <w:rsid w:val="00D55219"/>
    <w:rsid w:val="00E25BDA"/>
    <w:rsid w:val="00E634B6"/>
    <w:rsid w:val="00EA60FF"/>
    <w:rsid w:val="00EC61BD"/>
    <w:rsid w:val="00EF247A"/>
    <w:rsid w:val="00F5675E"/>
    <w:rsid w:val="00F77573"/>
    <w:rsid w:val="00F80B1C"/>
    <w:rsid w:val="00F96811"/>
    <w:rsid w:val="00FA2F6A"/>
    <w:rsid w:val="00FF29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C3E6F-569F-4D29-8FF6-2E3208770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aliases w:val="Chapter,nazov1,Nadpis 1a,Nadpis 1 Char Char"/>
    <w:basedOn w:val="Normlny"/>
    <w:next w:val="Normlny"/>
    <w:link w:val="Nadpis1Char"/>
    <w:uiPriority w:val="9"/>
    <w:qFormat/>
    <w:rsid w:val="0093252B"/>
    <w:pPr>
      <w:keepNext/>
      <w:numPr>
        <w:numId w:val="4"/>
      </w:numPr>
      <w:spacing w:after="200" w:line="360" w:lineRule="auto"/>
      <w:outlineLvl w:val="0"/>
    </w:pPr>
    <w:rPr>
      <w:rFonts w:ascii="Calibri" w:eastAsia="Calibri" w:hAnsi="Calibri" w:cs="Calibri"/>
      <w:b/>
      <w:bCs/>
      <w:caps/>
      <w:sz w:val="28"/>
      <w:szCs w:val="28"/>
      <w:lang w:eastAsia="cs-CZ"/>
    </w:rPr>
  </w:style>
  <w:style w:type="paragraph" w:styleId="Nadpis2">
    <w:name w:val="heading 2"/>
    <w:aliases w:val="Nadpis 2b,Nadpis 2 Char Char,Nadpis 2 Char Char Char Char Char,Nadpis 2 Char Char Char,Nadpis 2 Char Char Char Char Char Char Char Char Char,Nadpis 2 Char Char Char Char Char Char Char Char"/>
    <w:basedOn w:val="Normlny"/>
    <w:next w:val="Normlny"/>
    <w:link w:val="Nadpis2Char"/>
    <w:uiPriority w:val="9"/>
    <w:qFormat/>
    <w:rsid w:val="0093252B"/>
    <w:pPr>
      <w:keepNext/>
      <w:numPr>
        <w:ilvl w:val="1"/>
        <w:numId w:val="4"/>
      </w:numPr>
      <w:spacing w:before="240" w:after="60" w:line="276" w:lineRule="auto"/>
      <w:outlineLvl w:val="1"/>
    </w:pPr>
    <w:rPr>
      <w:rFonts w:ascii="Calibri" w:eastAsia="Calibri" w:hAnsi="Calibri" w:cs="Calibri"/>
      <w:b/>
      <w:bCs/>
      <w:caps/>
      <w:lang w:val="cs-CZ" w:eastAsia="cs-CZ"/>
    </w:rPr>
  </w:style>
  <w:style w:type="paragraph" w:styleId="Nadpis3">
    <w:name w:val="heading 3"/>
    <w:aliases w:val="H3,Nadpis 3a,(1.1.1.)"/>
    <w:basedOn w:val="Normlny"/>
    <w:next w:val="Normlny"/>
    <w:link w:val="Nadpis3Char"/>
    <w:uiPriority w:val="9"/>
    <w:qFormat/>
    <w:rsid w:val="0093252B"/>
    <w:pPr>
      <w:keepNext/>
      <w:numPr>
        <w:ilvl w:val="2"/>
        <w:numId w:val="4"/>
      </w:numPr>
      <w:spacing w:before="240" w:after="60" w:line="276" w:lineRule="auto"/>
      <w:outlineLvl w:val="2"/>
    </w:pPr>
    <w:rPr>
      <w:rFonts w:ascii="Calibri" w:eastAsia="Calibri" w:hAnsi="Calibri" w:cs="Calibri"/>
      <w:b/>
      <w:bCs/>
    </w:rPr>
  </w:style>
  <w:style w:type="paragraph" w:styleId="Nadpis4">
    <w:name w:val="heading 4"/>
    <w:aliases w:val="H4"/>
    <w:basedOn w:val="Normlny"/>
    <w:next w:val="Normlny"/>
    <w:link w:val="Nadpis4Char"/>
    <w:uiPriority w:val="9"/>
    <w:qFormat/>
    <w:rsid w:val="0093252B"/>
    <w:pPr>
      <w:keepNext/>
      <w:numPr>
        <w:ilvl w:val="3"/>
        <w:numId w:val="4"/>
      </w:numPr>
      <w:spacing w:before="240" w:after="60" w:line="276" w:lineRule="auto"/>
      <w:outlineLvl w:val="3"/>
    </w:pPr>
    <w:rPr>
      <w:rFonts w:ascii="Calibri" w:eastAsia="Calibri" w:hAnsi="Calibri" w:cs="Calibri"/>
      <w:b/>
      <w:bCs/>
      <w:sz w:val="28"/>
      <w:szCs w:val="28"/>
    </w:rPr>
  </w:style>
  <w:style w:type="paragraph" w:styleId="Nadpis5">
    <w:name w:val="heading 5"/>
    <w:aliases w:val="Nadpis 5a"/>
    <w:basedOn w:val="Normlny"/>
    <w:next w:val="Normlny"/>
    <w:link w:val="Nadpis5Char"/>
    <w:uiPriority w:val="9"/>
    <w:qFormat/>
    <w:rsid w:val="0093252B"/>
    <w:pPr>
      <w:numPr>
        <w:ilvl w:val="4"/>
        <w:numId w:val="4"/>
      </w:numPr>
      <w:spacing w:before="240" w:after="60" w:line="276" w:lineRule="auto"/>
      <w:outlineLvl w:val="4"/>
    </w:pPr>
    <w:rPr>
      <w:rFonts w:ascii="Calibri" w:eastAsia="Calibri" w:hAnsi="Calibri" w:cs="Calibri"/>
      <w:b/>
      <w:bCs/>
      <w:i/>
      <w:iCs/>
      <w:sz w:val="26"/>
      <w:szCs w:val="26"/>
    </w:rPr>
  </w:style>
  <w:style w:type="paragraph" w:styleId="Nadpis6">
    <w:name w:val="heading 6"/>
    <w:basedOn w:val="Normlny"/>
    <w:next w:val="Normlny"/>
    <w:link w:val="Nadpis6Char"/>
    <w:uiPriority w:val="99"/>
    <w:qFormat/>
    <w:rsid w:val="0093252B"/>
    <w:pPr>
      <w:numPr>
        <w:ilvl w:val="5"/>
        <w:numId w:val="4"/>
      </w:numPr>
      <w:spacing w:before="240" w:after="60" w:line="276" w:lineRule="auto"/>
      <w:outlineLvl w:val="5"/>
    </w:pPr>
    <w:rPr>
      <w:rFonts w:ascii="Calibri" w:eastAsia="Calibri" w:hAnsi="Calibri" w:cs="Calibri"/>
      <w:b/>
      <w:bCs/>
    </w:rPr>
  </w:style>
  <w:style w:type="paragraph" w:styleId="Nadpis7">
    <w:name w:val="heading 7"/>
    <w:aliases w:val="Nadpis3"/>
    <w:basedOn w:val="Normlny"/>
    <w:next w:val="Normlny"/>
    <w:link w:val="Nadpis7Char"/>
    <w:uiPriority w:val="99"/>
    <w:qFormat/>
    <w:rsid w:val="0093252B"/>
    <w:pPr>
      <w:numPr>
        <w:ilvl w:val="6"/>
        <w:numId w:val="4"/>
      </w:numPr>
      <w:spacing w:before="240" w:after="60" w:line="276" w:lineRule="auto"/>
      <w:outlineLvl w:val="6"/>
    </w:pPr>
    <w:rPr>
      <w:rFonts w:ascii="Calibri" w:eastAsia="Calibri" w:hAnsi="Calibri" w:cs="Calibri"/>
    </w:rPr>
  </w:style>
  <w:style w:type="paragraph" w:styleId="Nadpis8">
    <w:name w:val="heading 8"/>
    <w:basedOn w:val="Normlny"/>
    <w:next w:val="Normlny"/>
    <w:link w:val="Nadpis8Char"/>
    <w:uiPriority w:val="99"/>
    <w:qFormat/>
    <w:rsid w:val="0093252B"/>
    <w:pPr>
      <w:numPr>
        <w:ilvl w:val="7"/>
        <w:numId w:val="4"/>
      </w:numPr>
      <w:spacing w:before="240" w:after="60" w:line="276" w:lineRule="auto"/>
      <w:outlineLvl w:val="7"/>
    </w:pPr>
    <w:rPr>
      <w:rFonts w:ascii="Calibri" w:eastAsia="Calibri" w:hAnsi="Calibri" w:cs="Calibri"/>
      <w:i/>
      <w:iCs/>
    </w:rPr>
  </w:style>
  <w:style w:type="paragraph" w:styleId="Nadpis9">
    <w:name w:val="heading 9"/>
    <w:basedOn w:val="Normlny"/>
    <w:next w:val="Normlny"/>
    <w:link w:val="Nadpis9Char"/>
    <w:uiPriority w:val="99"/>
    <w:qFormat/>
    <w:rsid w:val="0093252B"/>
    <w:pPr>
      <w:numPr>
        <w:ilvl w:val="8"/>
        <w:numId w:val="4"/>
      </w:numPr>
      <w:spacing w:before="240" w:after="60" w:line="276" w:lineRule="auto"/>
      <w:outlineLvl w:val="8"/>
    </w:pPr>
    <w:rPr>
      <w:rFonts w:ascii="Arial" w:eastAsia="Calibri" w:hAnsi="Arial" w:cs="Ari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CA796D"/>
    <w:rPr>
      <w:color w:val="0000FF"/>
      <w:u w:val="single"/>
    </w:rPr>
  </w:style>
  <w:style w:type="paragraph" w:styleId="Odsekzoznamu">
    <w:name w:val="List Paragraph"/>
    <w:aliases w:val="body,Odsek zoznamu2,Farebný zoznam – zvýraznenie 11,Lettre d'introduction,Paragrafo elenco,1st level - Bullet List Paragraph,Odsek zoznamu21,Odsek zoznamu1"/>
    <w:basedOn w:val="Normlny"/>
    <w:link w:val="OdsekzoznamuChar"/>
    <w:uiPriority w:val="34"/>
    <w:qFormat/>
    <w:rsid w:val="000A560E"/>
    <w:pPr>
      <w:ind w:left="720"/>
      <w:contextualSpacing/>
    </w:pPr>
  </w:style>
  <w:style w:type="character" w:customStyle="1" w:styleId="OdsekzoznamuChar">
    <w:name w:val="Odsek zoznamu Char"/>
    <w:aliases w:val="body Char,Odsek zoznamu2 Char,Farebný zoznam – zvýraznenie 11 Char,Lettre d'introduction Char,Paragrafo elenco Char,1st level - Bullet List Paragraph Char,Odsek zoznamu21 Char,Odsek zoznamu1 Char"/>
    <w:link w:val="Odsekzoznamu"/>
    <w:uiPriority w:val="34"/>
    <w:qFormat/>
    <w:locked/>
    <w:rsid w:val="000A560E"/>
  </w:style>
  <w:style w:type="character" w:styleId="Intenzvnyodkaz">
    <w:name w:val="Intense Reference"/>
    <w:basedOn w:val="Predvolenpsmoodseku"/>
    <w:uiPriority w:val="32"/>
    <w:qFormat/>
    <w:rsid w:val="000A560E"/>
    <w:rPr>
      <w:b/>
      <w:bCs/>
      <w:smallCaps/>
      <w:color w:val="5B9BD5" w:themeColor="accent1"/>
      <w:spacing w:val="5"/>
    </w:rPr>
  </w:style>
  <w:style w:type="paragraph" w:styleId="Popis">
    <w:name w:val="caption"/>
    <w:basedOn w:val="Normlny"/>
    <w:next w:val="Normlny"/>
    <w:uiPriority w:val="35"/>
    <w:unhideWhenUsed/>
    <w:qFormat/>
    <w:rsid w:val="006357FA"/>
    <w:pPr>
      <w:spacing w:after="200" w:line="240" w:lineRule="auto"/>
    </w:pPr>
    <w:rPr>
      <w:b/>
      <w:bCs/>
      <w:szCs w:val="18"/>
      <w:lang w:val="de-DE"/>
    </w:rPr>
  </w:style>
  <w:style w:type="character" w:customStyle="1" w:styleId="Nadpis1Char">
    <w:name w:val="Nadpis 1 Char"/>
    <w:aliases w:val="Chapter Char,nazov1 Char,Nadpis 1a Char,Nadpis 1 Char Char Char"/>
    <w:basedOn w:val="Predvolenpsmoodseku"/>
    <w:link w:val="Nadpis1"/>
    <w:uiPriority w:val="9"/>
    <w:rsid w:val="0093252B"/>
    <w:rPr>
      <w:rFonts w:ascii="Calibri" w:eastAsia="Calibri" w:hAnsi="Calibri" w:cs="Calibri"/>
      <w:b/>
      <w:bCs/>
      <w:caps/>
      <w:sz w:val="28"/>
      <w:szCs w:val="28"/>
      <w:lang w:eastAsia="cs-CZ"/>
    </w:rPr>
  </w:style>
  <w:style w:type="character" w:customStyle="1" w:styleId="Nadpis2Char">
    <w:name w:val="Nadpis 2 Char"/>
    <w:aliases w:val="Nadpis 2b Char,Nadpis 2 Char Char Char1,Nadpis 2 Char Char Char Char Char Char,Nadpis 2 Char Char Char Char,Nadpis 2 Char Char Char Char Char Char Char Char Char Char,Nadpis 2 Char Char Char Char Char Char Char Char Char1"/>
    <w:basedOn w:val="Predvolenpsmoodseku"/>
    <w:link w:val="Nadpis2"/>
    <w:uiPriority w:val="9"/>
    <w:rsid w:val="0093252B"/>
    <w:rPr>
      <w:rFonts w:ascii="Calibri" w:eastAsia="Calibri" w:hAnsi="Calibri" w:cs="Calibri"/>
      <w:b/>
      <w:bCs/>
      <w:caps/>
      <w:lang w:val="cs-CZ" w:eastAsia="cs-CZ"/>
    </w:rPr>
  </w:style>
  <w:style w:type="character" w:customStyle="1" w:styleId="Nadpis3Char">
    <w:name w:val="Nadpis 3 Char"/>
    <w:aliases w:val="H3 Char,Nadpis 3a Char,(1.1.1.) Char"/>
    <w:basedOn w:val="Predvolenpsmoodseku"/>
    <w:link w:val="Nadpis3"/>
    <w:uiPriority w:val="9"/>
    <w:rsid w:val="0093252B"/>
    <w:rPr>
      <w:rFonts w:ascii="Calibri" w:eastAsia="Calibri" w:hAnsi="Calibri" w:cs="Calibri"/>
      <w:b/>
      <w:bCs/>
    </w:rPr>
  </w:style>
  <w:style w:type="character" w:customStyle="1" w:styleId="Nadpis4Char">
    <w:name w:val="Nadpis 4 Char"/>
    <w:aliases w:val="H4 Char"/>
    <w:basedOn w:val="Predvolenpsmoodseku"/>
    <w:link w:val="Nadpis4"/>
    <w:uiPriority w:val="9"/>
    <w:rsid w:val="0093252B"/>
    <w:rPr>
      <w:rFonts w:ascii="Calibri" w:eastAsia="Calibri" w:hAnsi="Calibri" w:cs="Calibri"/>
      <w:b/>
      <w:bCs/>
      <w:sz w:val="28"/>
      <w:szCs w:val="28"/>
    </w:rPr>
  </w:style>
  <w:style w:type="character" w:customStyle="1" w:styleId="Nadpis5Char">
    <w:name w:val="Nadpis 5 Char"/>
    <w:aliases w:val="Nadpis 5a Char"/>
    <w:basedOn w:val="Predvolenpsmoodseku"/>
    <w:link w:val="Nadpis5"/>
    <w:uiPriority w:val="9"/>
    <w:rsid w:val="0093252B"/>
    <w:rPr>
      <w:rFonts w:ascii="Calibri" w:eastAsia="Calibri" w:hAnsi="Calibri" w:cs="Calibri"/>
      <w:b/>
      <w:bCs/>
      <w:i/>
      <w:iCs/>
      <w:sz w:val="26"/>
      <w:szCs w:val="26"/>
    </w:rPr>
  </w:style>
  <w:style w:type="character" w:customStyle="1" w:styleId="Nadpis6Char">
    <w:name w:val="Nadpis 6 Char"/>
    <w:basedOn w:val="Predvolenpsmoodseku"/>
    <w:link w:val="Nadpis6"/>
    <w:uiPriority w:val="99"/>
    <w:rsid w:val="0093252B"/>
    <w:rPr>
      <w:rFonts w:ascii="Calibri" w:eastAsia="Calibri" w:hAnsi="Calibri" w:cs="Calibri"/>
      <w:b/>
      <w:bCs/>
    </w:rPr>
  </w:style>
  <w:style w:type="character" w:customStyle="1" w:styleId="Nadpis7Char">
    <w:name w:val="Nadpis 7 Char"/>
    <w:aliases w:val="Nadpis3 Char"/>
    <w:basedOn w:val="Predvolenpsmoodseku"/>
    <w:link w:val="Nadpis7"/>
    <w:uiPriority w:val="99"/>
    <w:rsid w:val="0093252B"/>
    <w:rPr>
      <w:rFonts w:ascii="Calibri" w:eastAsia="Calibri" w:hAnsi="Calibri" w:cs="Calibri"/>
    </w:rPr>
  </w:style>
  <w:style w:type="character" w:customStyle="1" w:styleId="Nadpis8Char">
    <w:name w:val="Nadpis 8 Char"/>
    <w:basedOn w:val="Predvolenpsmoodseku"/>
    <w:link w:val="Nadpis8"/>
    <w:uiPriority w:val="99"/>
    <w:rsid w:val="0093252B"/>
    <w:rPr>
      <w:rFonts w:ascii="Calibri" w:eastAsia="Calibri" w:hAnsi="Calibri" w:cs="Calibri"/>
      <w:i/>
      <w:iCs/>
    </w:rPr>
  </w:style>
  <w:style w:type="character" w:customStyle="1" w:styleId="Nadpis9Char">
    <w:name w:val="Nadpis 9 Char"/>
    <w:basedOn w:val="Predvolenpsmoodseku"/>
    <w:link w:val="Nadpis9"/>
    <w:uiPriority w:val="99"/>
    <w:rsid w:val="0093252B"/>
    <w:rPr>
      <w:rFonts w:ascii="Arial" w:eastAsia="Calibri" w:hAnsi="Arial" w:cs="Arial"/>
    </w:rPr>
  </w:style>
  <w:style w:type="paragraph" w:customStyle="1" w:styleId="perex">
    <w:name w:val="perex"/>
    <w:basedOn w:val="Normlny"/>
    <w:rsid w:val="00B329F3"/>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Normlnywebov">
    <w:name w:val="Normal (Web)"/>
    <w:basedOn w:val="Normlny"/>
    <w:uiPriority w:val="99"/>
    <w:unhideWhenUsed/>
    <w:rsid w:val="00B329F3"/>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B329F3"/>
    <w:rPr>
      <w:b/>
      <w:bCs/>
    </w:rPr>
  </w:style>
  <w:style w:type="character" w:styleId="PouitHypertextovPrepojenie">
    <w:name w:val="FollowedHyperlink"/>
    <w:basedOn w:val="Predvolenpsmoodseku"/>
    <w:uiPriority w:val="99"/>
    <w:semiHidden/>
    <w:unhideWhenUsed/>
    <w:rsid w:val="00C92A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7285">
      <w:bodyDiv w:val="1"/>
      <w:marLeft w:val="0"/>
      <w:marRight w:val="0"/>
      <w:marTop w:val="0"/>
      <w:marBottom w:val="0"/>
      <w:divBdr>
        <w:top w:val="none" w:sz="0" w:space="0" w:color="auto"/>
        <w:left w:val="none" w:sz="0" w:space="0" w:color="auto"/>
        <w:bottom w:val="none" w:sz="0" w:space="0" w:color="auto"/>
        <w:right w:val="none" w:sz="0" w:space="0" w:color="auto"/>
      </w:divBdr>
    </w:div>
    <w:div w:id="18703097">
      <w:bodyDiv w:val="1"/>
      <w:marLeft w:val="0"/>
      <w:marRight w:val="0"/>
      <w:marTop w:val="0"/>
      <w:marBottom w:val="0"/>
      <w:divBdr>
        <w:top w:val="none" w:sz="0" w:space="0" w:color="auto"/>
        <w:left w:val="none" w:sz="0" w:space="0" w:color="auto"/>
        <w:bottom w:val="none" w:sz="0" w:space="0" w:color="auto"/>
        <w:right w:val="none" w:sz="0" w:space="0" w:color="auto"/>
      </w:divBdr>
    </w:div>
    <w:div w:id="135610073">
      <w:bodyDiv w:val="1"/>
      <w:marLeft w:val="0"/>
      <w:marRight w:val="0"/>
      <w:marTop w:val="0"/>
      <w:marBottom w:val="0"/>
      <w:divBdr>
        <w:top w:val="none" w:sz="0" w:space="0" w:color="auto"/>
        <w:left w:val="none" w:sz="0" w:space="0" w:color="auto"/>
        <w:bottom w:val="none" w:sz="0" w:space="0" w:color="auto"/>
        <w:right w:val="none" w:sz="0" w:space="0" w:color="auto"/>
      </w:divBdr>
      <w:divsChild>
        <w:div w:id="1547326847">
          <w:marLeft w:val="0"/>
          <w:marRight w:val="0"/>
          <w:marTop w:val="375"/>
          <w:marBottom w:val="375"/>
          <w:divBdr>
            <w:top w:val="single" w:sz="6" w:space="13" w:color="EBEBEB"/>
            <w:left w:val="single" w:sz="6" w:space="13" w:color="EBEBEB"/>
            <w:bottom w:val="single" w:sz="6" w:space="0" w:color="EBEBEB"/>
            <w:right w:val="single" w:sz="6" w:space="13" w:color="EBEBEB"/>
          </w:divBdr>
        </w:div>
      </w:divsChild>
    </w:div>
    <w:div w:id="359547542">
      <w:bodyDiv w:val="1"/>
      <w:marLeft w:val="0"/>
      <w:marRight w:val="0"/>
      <w:marTop w:val="0"/>
      <w:marBottom w:val="0"/>
      <w:divBdr>
        <w:top w:val="none" w:sz="0" w:space="0" w:color="auto"/>
        <w:left w:val="none" w:sz="0" w:space="0" w:color="auto"/>
        <w:bottom w:val="none" w:sz="0" w:space="0" w:color="auto"/>
        <w:right w:val="none" w:sz="0" w:space="0" w:color="auto"/>
      </w:divBdr>
    </w:div>
    <w:div w:id="434324798">
      <w:bodyDiv w:val="1"/>
      <w:marLeft w:val="0"/>
      <w:marRight w:val="0"/>
      <w:marTop w:val="0"/>
      <w:marBottom w:val="0"/>
      <w:divBdr>
        <w:top w:val="none" w:sz="0" w:space="0" w:color="auto"/>
        <w:left w:val="none" w:sz="0" w:space="0" w:color="auto"/>
        <w:bottom w:val="none" w:sz="0" w:space="0" w:color="auto"/>
        <w:right w:val="none" w:sz="0" w:space="0" w:color="auto"/>
      </w:divBdr>
    </w:div>
    <w:div w:id="765269812">
      <w:bodyDiv w:val="1"/>
      <w:marLeft w:val="0"/>
      <w:marRight w:val="0"/>
      <w:marTop w:val="0"/>
      <w:marBottom w:val="0"/>
      <w:divBdr>
        <w:top w:val="none" w:sz="0" w:space="0" w:color="auto"/>
        <w:left w:val="none" w:sz="0" w:space="0" w:color="auto"/>
        <w:bottom w:val="none" w:sz="0" w:space="0" w:color="auto"/>
        <w:right w:val="none" w:sz="0" w:space="0" w:color="auto"/>
      </w:divBdr>
    </w:div>
    <w:div w:id="1029380158">
      <w:bodyDiv w:val="1"/>
      <w:marLeft w:val="0"/>
      <w:marRight w:val="0"/>
      <w:marTop w:val="0"/>
      <w:marBottom w:val="0"/>
      <w:divBdr>
        <w:top w:val="none" w:sz="0" w:space="0" w:color="auto"/>
        <w:left w:val="none" w:sz="0" w:space="0" w:color="auto"/>
        <w:bottom w:val="none" w:sz="0" w:space="0" w:color="auto"/>
        <w:right w:val="none" w:sz="0" w:space="0" w:color="auto"/>
      </w:divBdr>
    </w:div>
    <w:div w:id="1199243916">
      <w:bodyDiv w:val="1"/>
      <w:marLeft w:val="0"/>
      <w:marRight w:val="0"/>
      <w:marTop w:val="0"/>
      <w:marBottom w:val="0"/>
      <w:divBdr>
        <w:top w:val="none" w:sz="0" w:space="0" w:color="auto"/>
        <w:left w:val="none" w:sz="0" w:space="0" w:color="auto"/>
        <w:bottom w:val="none" w:sz="0" w:space="0" w:color="auto"/>
        <w:right w:val="none" w:sz="0" w:space="0" w:color="auto"/>
      </w:divBdr>
    </w:div>
    <w:div w:id="1335837265">
      <w:bodyDiv w:val="1"/>
      <w:marLeft w:val="0"/>
      <w:marRight w:val="0"/>
      <w:marTop w:val="0"/>
      <w:marBottom w:val="0"/>
      <w:divBdr>
        <w:top w:val="none" w:sz="0" w:space="0" w:color="auto"/>
        <w:left w:val="none" w:sz="0" w:space="0" w:color="auto"/>
        <w:bottom w:val="none" w:sz="0" w:space="0" w:color="auto"/>
        <w:right w:val="none" w:sz="0" w:space="0" w:color="auto"/>
      </w:divBdr>
    </w:div>
    <w:div w:id="1578710221">
      <w:bodyDiv w:val="1"/>
      <w:marLeft w:val="0"/>
      <w:marRight w:val="0"/>
      <w:marTop w:val="0"/>
      <w:marBottom w:val="0"/>
      <w:divBdr>
        <w:top w:val="none" w:sz="0" w:space="0" w:color="auto"/>
        <w:left w:val="none" w:sz="0" w:space="0" w:color="auto"/>
        <w:bottom w:val="none" w:sz="0" w:space="0" w:color="auto"/>
        <w:right w:val="none" w:sz="0" w:space="0" w:color="auto"/>
      </w:divBdr>
    </w:div>
    <w:div w:id="1604998977">
      <w:bodyDiv w:val="1"/>
      <w:marLeft w:val="0"/>
      <w:marRight w:val="0"/>
      <w:marTop w:val="0"/>
      <w:marBottom w:val="0"/>
      <w:divBdr>
        <w:top w:val="none" w:sz="0" w:space="0" w:color="auto"/>
        <w:left w:val="none" w:sz="0" w:space="0" w:color="auto"/>
        <w:bottom w:val="none" w:sz="0" w:space="0" w:color="auto"/>
        <w:right w:val="none" w:sz="0" w:space="0" w:color="auto"/>
      </w:divBdr>
    </w:div>
    <w:div w:id="1632782638">
      <w:bodyDiv w:val="1"/>
      <w:marLeft w:val="0"/>
      <w:marRight w:val="0"/>
      <w:marTop w:val="0"/>
      <w:marBottom w:val="0"/>
      <w:divBdr>
        <w:top w:val="none" w:sz="0" w:space="0" w:color="auto"/>
        <w:left w:val="none" w:sz="0" w:space="0" w:color="auto"/>
        <w:bottom w:val="none" w:sz="0" w:space="0" w:color="auto"/>
        <w:right w:val="none" w:sz="0" w:space="0" w:color="auto"/>
      </w:divBdr>
    </w:div>
    <w:div w:id="1869250144">
      <w:bodyDiv w:val="1"/>
      <w:marLeft w:val="0"/>
      <w:marRight w:val="0"/>
      <w:marTop w:val="0"/>
      <w:marBottom w:val="0"/>
      <w:divBdr>
        <w:top w:val="none" w:sz="0" w:space="0" w:color="auto"/>
        <w:left w:val="none" w:sz="0" w:space="0" w:color="auto"/>
        <w:bottom w:val="none" w:sz="0" w:space="0" w:color="auto"/>
        <w:right w:val="none" w:sz="0" w:space="0" w:color="auto"/>
      </w:divBdr>
    </w:div>
    <w:div w:id="206205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bilninari.sk/2019/11/12/informacny-serial-3-ca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bilninari.sk/2020/05/26/zelena-buducnost-europy/" TargetMode="External"/><Relationship Id="rId5" Type="http://schemas.openxmlformats.org/officeDocument/2006/relationships/hyperlink" Target="https://www.minzp.sk/klima/politika-zmeny-klimy/adaptacia-zmenu-klim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1307</Words>
  <Characters>7450</Characters>
  <Application>Microsoft Office Word</Application>
  <DocSecurity>0</DocSecurity>
  <Lines>62</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Vladimíra Debnárová</dc:creator>
  <cp:keywords/>
  <dc:description/>
  <cp:lastModifiedBy>Vladimíra Debnárová</cp:lastModifiedBy>
  <cp:revision>4</cp:revision>
  <dcterms:created xsi:type="dcterms:W3CDTF">2020-07-31T09:39:00Z</dcterms:created>
  <dcterms:modified xsi:type="dcterms:W3CDTF">2020-08-04T08:08:00Z</dcterms:modified>
</cp:coreProperties>
</file>