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887C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310C9D">
        <w:rPr>
          <w:rFonts w:ascii="Arial" w:hAnsi="Arial" w:cs="Arial"/>
          <w:b/>
          <w:sz w:val="28"/>
          <w:szCs w:val="28"/>
        </w:rPr>
        <w:t>6.8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DF5291">
        <w:rPr>
          <w:rFonts w:ascii="Arial" w:hAnsi="Arial" w:cs="Arial"/>
          <w:b/>
          <w:smallCaps/>
        </w:rPr>
        <w:t> 6.8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F52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211,00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DF52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177,73</w:t>
            </w:r>
          </w:p>
        </w:tc>
        <w:tc>
          <w:tcPr>
            <w:tcW w:w="1134" w:type="dxa"/>
          </w:tcPr>
          <w:p w:rsidR="00DF2CD8" w:rsidRDefault="002246F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118C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B740B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F52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643AE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DF52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122,10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F52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154,64</w:t>
            </w:r>
          </w:p>
        </w:tc>
        <w:tc>
          <w:tcPr>
            <w:tcW w:w="1134" w:type="dxa"/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118C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144,43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B740B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F52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379,75</w:t>
            </w:r>
          </w:p>
        </w:tc>
        <w:tc>
          <w:tcPr>
            <w:tcW w:w="1134" w:type="dxa"/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354,95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B740B"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DF5291">
        <w:rPr>
          <w:rFonts w:ascii="Arial" w:hAnsi="Arial" w:cs="Arial"/>
          <w:i/>
          <w:sz w:val="20"/>
          <w:szCs w:val="20"/>
        </w:rPr>
        <w:t xml:space="preserve"> 1,1588</w:t>
      </w:r>
      <w:r w:rsidR="00BB740B">
        <w:rPr>
          <w:rFonts w:ascii="Arial" w:hAnsi="Arial" w:cs="Arial"/>
          <w:i/>
          <w:sz w:val="20"/>
          <w:szCs w:val="20"/>
        </w:rPr>
        <w:t xml:space="preserve"> </w:t>
      </w:r>
      <w:r w:rsidR="00DF5291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DF5291">
        <w:rPr>
          <w:rFonts w:ascii="Arial" w:hAnsi="Arial" w:cs="Arial"/>
          <w:i/>
          <w:sz w:val="20"/>
          <w:szCs w:val="20"/>
        </w:rPr>
        <w:t xml:space="preserve"> ; EURO/HUF: 320,75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BB740B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310C9D" w:rsidRDefault="00310C9D" w:rsidP="00310C9D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310C9D" w:rsidTr="00310C9D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6.augustu 2018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310C9D" w:rsidTr="00310C9D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129,15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156,88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131,49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10C9D" w:rsidTr="00310C9D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Stuttgart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Port-la-Nouvelle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10C9D" w:rsidTr="00310C9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C9D" w:rsidRDefault="00310C9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310C9D" w:rsidRDefault="00310C9D" w:rsidP="00310C9D">
      <w:pPr>
        <w:rPr>
          <w:rFonts w:ascii="Arial" w:hAnsi="Arial" w:cs="Arial"/>
        </w:rPr>
      </w:pPr>
    </w:p>
    <w:p w:rsidR="00310C9D" w:rsidRDefault="00310C9D" w:rsidP="00310C9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310C9D" w:rsidRDefault="00310C9D" w:rsidP="00310C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 w:rsidR="009404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 w:rsidR="009404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:rsidR="003A09DA" w:rsidRDefault="003A09DA" w:rsidP="003A09DA">
      <w:pPr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9404BB">
        <w:rPr>
          <w:rFonts w:ascii="Arial" w:hAnsi="Arial" w:cs="Arial"/>
          <w:b/>
          <w:smallCaps/>
        </w:rPr>
        <w:t>Slovensku k 31</w:t>
      </w:r>
      <w:r w:rsidR="00E95029">
        <w:rPr>
          <w:rFonts w:ascii="Arial" w:hAnsi="Arial" w:cs="Arial"/>
          <w:b/>
          <w:smallCaps/>
        </w:rPr>
        <w:t xml:space="preserve">.- </w:t>
      </w:r>
      <w:r w:rsidR="009404BB">
        <w:rPr>
          <w:rFonts w:ascii="Arial" w:hAnsi="Arial" w:cs="Arial"/>
          <w:b/>
          <w:smallCaps/>
        </w:rPr>
        <w:t>32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- 16</w:t>
            </w:r>
            <w:r w:rsidR="00A85D9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A5A21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BD29EE"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B787D">
              <w:rPr>
                <w:rFonts w:ascii="Arial" w:hAnsi="Arial" w:cs="Arial"/>
              </w:rPr>
              <w:t>0 - 14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DA5A21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130 - 14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84F14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120 - </w:t>
            </w:r>
            <w:r w:rsidR="00A85D9F">
              <w:rPr>
                <w:rFonts w:ascii="Arial" w:hAnsi="Arial" w:cs="Arial"/>
              </w:rPr>
              <w:t>130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A85D9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A5A21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13</w:t>
            </w:r>
            <w:r w:rsidR="006C32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A85D9F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</w:t>
            </w:r>
            <w:r w:rsidR="00DA5A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- 13</w:t>
            </w:r>
            <w:r w:rsidR="005C1E8A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A85D9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175-190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C3801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120 - </w:t>
            </w:r>
            <w:r w:rsidR="00A85D9F">
              <w:rPr>
                <w:rFonts w:ascii="Arial" w:hAnsi="Arial" w:cs="Arial"/>
              </w:rPr>
              <w:t>130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A85D9F">
              <w:rPr>
                <w:rFonts w:ascii="Arial" w:hAnsi="Arial" w:cs="Arial"/>
              </w:rPr>
              <w:t xml:space="preserve"> - 13</w:t>
            </w:r>
            <w:r w:rsidR="006C32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DA5A21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120</w:t>
            </w:r>
            <w:r w:rsidR="00A85D9F">
              <w:rPr>
                <w:rFonts w:ascii="Arial" w:hAnsi="Arial" w:cs="Arial"/>
              </w:rPr>
              <w:t xml:space="preserve"> - 13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A85D9F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23FB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DA5A21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130 - </w:t>
            </w:r>
            <w:r w:rsidR="00972A72">
              <w:rPr>
                <w:rFonts w:ascii="Arial" w:hAnsi="Arial" w:cs="Arial"/>
              </w:rPr>
              <w:t>14</w:t>
            </w:r>
            <w:r w:rsidR="00A85D9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DA5A21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130 - </w:t>
            </w:r>
            <w:r w:rsidR="00A85D9F"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>Zdroje informácií: Ing. Urminský,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18576E" w:rsidRDefault="0018576E" w:rsidP="0018576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Posledné štatistiky o očakávanej úrode tohto roka v Európe, ale aj v Amerike, dvíhajú ceny hlavných komodít na svetovom trhu. Napríklad parížska burza MATIF v tomto týždni zaznamenala futures cenu pšenice potravinárskej až 211,00 €/t (</w:t>
      </w:r>
      <w:r w:rsidR="007D5883" w:rsidRPr="007D5883">
        <w:rPr>
          <w:rFonts w:ascii="Arial" w:hAnsi="Arial" w:cs="Arial"/>
          <w:i/>
        </w:rPr>
        <w:t xml:space="preserve">navyše </w:t>
      </w:r>
      <w:r w:rsidRPr="007D5883">
        <w:rPr>
          <w:rFonts w:ascii="Arial" w:hAnsi="Arial" w:cs="Arial"/>
          <w:i/>
        </w:rPr>
        <w:t>s očakávaným rastúcim trendom</w:t>
      </w:r>
      <w:r>
        <w:rPr>
          <w:rFonts w:ascii="Arial" w:hAnsi="Arial" w:cs="Arial"/>
        </w:rPr>
        <w:t>), čo je najvyššia hodnota od roku 2014. Rastie aj cena k</w:t>
      </w:r>
      <w:r w:rsidR="003D0532">
        <w:rPr>
          <w:rFonts w:ascii="Arial" w:hAnsi="Arial" w:cs="Arial"/>
        </w:rPr>
        <w:t>ŕmneho obilia, vrátane kukurice (futures).</w:t>
      </w:r>
      <w:r w:rsidR="007D5883">
        <w:rPr>
          <w:rFonts w:ascii="Arial" w:hAnsi="Arial" w:cs="Arial"/>
        </w:rPr>
        <w:t xml:space="preserve"> Paniku na trhoch by však mohla schladiť viac ako dostatočná úroveň svetových zásob obilnín z predošlých rokov.</w:t>
      </w:r>
      <w:bookmarkStart w:id="0" w:name="_GoBack"/>
      <w:bookmarkEnd w:id="0"/>
    </w:p>
    <w:p w:rsidR="003D0532" w:rsidRDefault="003D0532" w:rsidP="0018576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</w:t>
      </w:r>
      <w:r w:rsidR="00934CA6">
        <w:rPr>
          <w:rFonts w:ascii="Arial" w:hAnsi="Arial" w:cs="Arial"/>
        </w:rPr>
        <w:t xml:space="preserve">správy </w:t>
      </w:r>
      <w:r w:rsidRPr="00CF4D6A">
        <w:rPr>
          <w:rFonts w:ascii="Arial" w:hAnsi="Arial" w:cs="Arial"/>
          <w:b/>
        </w:rPr>
        <w:t>AMIS</w:t>
      </w:r>
      <w:r>
        <w:rPr>
          <w:rFonts w:ascii="Arial" w:hAnsi="Arial" w:cs="Arial"/>
        </w:rPr>
        <w:t xml:space="preserve"> (Systém informácií z poľnohospodárskych trhov)</w:t>
      </w:r>
      <w:r w:rsidR="00934CA6">
        <w:rPr>
          <w:rFonts w:ascii="Arial" w:hAnsi="Arial" w:cs="Arial"/>
        </w:rPr>
        <w:t xml:space="preserve"> z 2.8.2018,</w:t>
      </w:r>
      <w:r>
        <w:rPr>
          <w:rFonts w:ascii="Arial" w:hAnsi="Arial" w:cs="Arial"/>
        </w:rPr>
        <w:t xml:space="preserve"> </w:t>
      </w:r>
      <w:r w:rsidR="00934CA6">
        <w:rPr>
          <w:rFonts w:ascii="Arial" w:hAnsi="Arial" w:cs="Arial"/>
        </w:rPr>
        <w:t xml:space="preserve">zasiahlo suché a teplé počasie počas žatvy mnohé krajiny sveta, čo môže spôsobiť pokles v odhadoch produkcie. Podľa GEOGLAM Crop monitor je možné očakávať nižšiu svetovú úrodu pšenice ako v minulom – rekordnom roku, ale situácia v hlavných producentských oblastiach nie je alarmujúca všade. V Európskej únii </w:t>
      </w:r>
      <w:r w:rsidR="0031479A">
        <w:rPr>
          <w:rFonts w:ascii="Arial" w:hAnsi="Arial" w:cs="Arial"/>
        </w:rPr>
        <w:t xml:space="preserve">suché a teplé podmienky ovplyvnili úrodu pšenice v strednej a severnej časti, čo bude znamenať pokles produkcie asi o tretinu. Na Ukrajine je už žatva takmer ukončená a sucho znížilo úrodu pšenice najmä na juhu a východe krajiny. </w:t>
      </w:r>
      <w:r w:rsidR="00A46A4A">
        <w:rPr>
          <w:rFonts w:ascii="Arial" w:hAnsi="Arial" w:cs="Arial"/>
        </w:rPr>
        <w:t xml:space="preserve">Aj v Ruskej federácii sa začal zber ozimnej pšenice kvôli suchu skôr, ako obvykle. Najviac boli suchým a teplým priebehom počasia znížené úrody okolo rieky Volga a v južných oblastiach, no neklesli pod 5-ročný priemer. Jariny sú v dobrom stave vďaka aktuálnym zrážkam. Jarná pšenica v Kazachstane tiež profituje z vlhkého počasia na severe. V Ćíne sú podmienky vo všeobecnosti dobré pre zber pšenice ozimnej i jarnej. Zber ozimnej pšenice na „Veľkých pláňach“ v Spojených štátoch amerických prebiehal v suchých podmienkach a dosiahol omnoho nižšiu ako normálnu produkciu. </w:t>
      </w:r>
      <w:r w:rsidR="00250776">
        <w:rPr>
          <w:rFonts w:ascii="Arial" w:hAnsi="Arial" w:cs="Arial"/>
        </w:rPr>
        <w:t xml:space="preserve">Zvyšok krajiny a zber jarnej pšenice už má dobré podmienky. Podmienky pre zber pšenice v Kanade sú viac-menej priaznivé, s mierne suchším počasím na južnej hranici. V Austrálii deficit vlahy počas vegetatívneho obdobia zrejme zníži úrodu vo viacerých častiach krajiny. </w:t>
      </w:r>
      <w:r>
        <w:rPr>
          <w:rFonts w:ascii="Arial" w:hAnsi="Arial" w:cs="Arial"/>
        </w:rPr>
        <w:t>Austrálsky premiér, Malcolm Turnbull, oznámil, že tamojšia vláda poskytne extra pomoc na úrovni 190 mil. AUS (</w:t>
      </w:r>
      <w:r w:rsidR="00250776">
        <w:rPr>
          <w:rFonts w:ascii="Arial" w:hAnsi="Arial" w:cs="Arial"/>
        </w:rPr>
        <w:t xml:space="preserve">asi </w:t>
      </w:r>
      <w:r>
        <w:rPr>
          <w:rFonts w:ascii="Arial" w:hAnsi="Arial" w:cs="Arial"/>
        </w:rPr>
        <w:t xml:space="preserve">140 mil. USD) pre farmárov, ktorí boli najviac postihnutí </w:t>
      </w:r>
      <w:r w:rsidR="00250776">
        <w:rPr>
          <w:rFonts w:ascii="Arial" w:hAnsi="Arial" w:cs="Arial"/>
        </w:rPr>
        <w:t xml:space="preserve">extrémnym </w:t>
      </w:r>
      <w:r>
        <w:rPr>
          <w:rFonts w:ascii="Arial" w:hAnsi="Arial" w:cs="Arial"/>
        </w:rPr>
        <w:t>suchom, aké si tu nepamätajú</w:t>
      </w:r>
      <w:r w:rsidR="00CF4D6A">
        <w:rPr>
          <w:rFonts w:ascii="Arial" w:hAnsi="Arial" w:cs="Arial"/>
        </w:rPr>
        <w:t xml:space="preserve"> ani najstarší obyvatelia</w:t>
      </w:r>
      <w:r>
        <w:rPr>
          <w:rFonts w:ascii="Arial" w:hAnsi="Arial" w:cs="Arial"/>
        </w:rPr>
        <w:t xml:space="preserve">. 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</w:p>
    <w:p w:rsidR="005A5DF2" w:rsidRDefault="005A5DF2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A92184">
        <w:rPr>
          <w:rFonts w:ascii="Arial" w:hAnsi="Arial" w:cs="Arial"/>
          <w:i/>
          <w:sz w:val="20"/>
          <w:szCs w:val="20"/>
        </w:rPr>
        <w:t>IEG Vu</w:t>
      </w:r>
      <w:r w:rsidR="002527CD">
        <w:rPr>
          <w:rFonts w:ascii="Arial" w:hAnsi="Arial" w:cs="Arial"/>
          <w:i/>
          <w:sz w:val="20"/>
          <w:szCs w:val="20"/>
        </w:rPr>
        <w:t xml:space="preserve">; </w:t>
      </w:r>
      <w:r>
        <w:rPr>
          <w:rFonts w:ascii="Arial" w:hAnsi="Arial" w:cs="Arial"/>
          <w:i/>
          <w:sz w:val="20"/>
          <w:szCs w:val="20"/>
        </w:rPr>
        <w:t xml:space="preserve">AMIS;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47" w:rsidRDefault="00245147" w:rsidP="00D467AA">
      <w:r>
        <w:separator/>
      </w:r>
    </w:p>
  </w:endnote>
  <w:endnote w:type="continuationSeparator" w:id="0">
    <w:p w:rsidR="00245147" w:rsidRDefault="00245147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83">
          <w:rPr>
            <w:noProof/>
          </w:rPr>
          <w:t>2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47" w:rsidRDefault="00245147" w:rsidP="00D467AA">
      <w:r>
        <w:separator/>
      </w:r>
    </w:p>
  </w:footnote>
  <w:footnote w:type="continuationSeparator" w:id="0">
    <w:p w:rsidR="00245147" w:rsidRDefault="00245147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57273"/>
    <w:rsid w:val="0006499C"/>
    <w:rsid w:val="00064F2E"/>
    <w:rsid w:val="0006639C"/>
    <w:rsid w:val="00071782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E27"/>
    <w:rsid w:val="00101F90"/>
    <w:rsid w:val="0010567F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A732F"/>
    <w:rsid w:val="001B37FA"/>
    <w:rsid w:val="001B59CA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46FA"/>
    <w:rsid w:val="00232AB7"/>
    <w:rsid w:val="00235B7D"/>
    <w:rsid w:val="0023740E"/>
    <w:rsid w:val="0024115E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7199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59F"/>
    <w:rsid w:val="003825E7"/>
    <w:rsid w:val="00382952"/>
    <w:rsid w:val="00382AE6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6598"/>
    <w:rsid w:val="004073A8"/>
    <w:rsid w:val="00411CAC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BC5"/>
    <w:rsid w:val="00496C62"/>
    <w:rsid w:val="004A325F"/>
    <w:rsid w:val="004A4CF7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21A4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7F33"/>
    <w:rsid w:val="00781544"/>
    <w:rsid w:val="00781E78"/>
    <w:rsid w:val="00782405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4CA6"/>
    <w:rsid w:val="00936281"/>
    <w:rsid w:val="009404BB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E043A"/>
    <w:rsid w:val="009E4D64"/>
    <w:rsid w:val="009E5B2E"/>
    <w:rsid w:val="009F197F"/>
    <w:rsid w:val="009F35B7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5301"/>
    <w:rsid w:val="00B6160C"/>
    <w:rsid w:val="00B6290D"/>
    <w:rsid w:val="00B63844"/>
    <w:rsid w:val="00B63F9B"/>
    <w:rsid w:val="00B643AE"/>
    <w:rsid w:val="00B677A7"/>
    <w:rsid w:val="00B7214D"/>
    <w:rsid w:val="00B726F7"/>
    <w:rsid w:val="00B72B1C"/>
    <w:rsid w:val="00B80E9F"/>
    <w:rsid w:val="00B81BC1"/>
    <w:rsid w:val="00B82E30"/>
    <w:rsid w:val="00B84025"/>
    <w:rsid w:val="00B84F14"/>
    <w:rsid w:val="00B9157F"/>
    <w:rsid w:val="00BA2DB5"/>
    <w:rsid w:val="00BA48BC"/>
    <w:rsid w:val="00BA4F52"/>
    <w:rsid w:val="00BB119E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CDD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7854"/>
    <w:rsid w:val="00C42498"/>
    <w:rsid w:val="00C4406B"/>
    <w:rsid w:val="00C46997"/>
    <w:rsid w:val="00C47C4F"/>
    <w:rsid w:val="00C50216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2F04"/>
    <w:rsid w:val="00CF4056"/>
    <w:rsid w:val="00CF4D6A"/>
    <w:rsid w:val="00D0028E"/>
    <w:rsid w:val="00D0226C"/>
    <w:rsid w:val="00D02970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12FD0"/>
    <w:rsid w:val="00F14505"/>
    <w:rsid w:val="00F1554A"/>
    <w:rsid w:val="00F21AD0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67DDE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2018-08-06T12:01:00Z</dcterms:created>
  <dcterms:modified xsi:type="dcterms:W3CDTF">2018-08-06T13:24:00Z</dcterms:modified>
</cp:coreProperties>
</file>