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1661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1B793B">
        <w:rPr>
          <w:rFonts w:ascii="Arial" w:hAnsi="Arial" w:cs="Arial"/>
          <w:b/>
          <w:sz w:val="28"/>
          <w:szCs w:val="28"/>
        </w:rPr>
        <w:t>21</w:t>
      </w:r>
      <w:r w:rsidR="00310C9D">
        <w:rPr>
          <w:rFonts w:ascii="Arial" w:hAnsi="Arial" w:cs="Arial"/>
          <w:b/>
          <w:sz w:val="28"/>
          <w:szCs w:val="28"/>
        </w:rPr>
        <w:t>.8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C0789B">
        <w:rPr>
          <w:rFonts w:ascii="Arial" w:hAnsi="Arial" w:cs="Arial"/>
          <w:b/>
          <w:smallCaps/>
        </w:rPr>
        <w:t> 21</w:t>
      </w:r>
      <w:r w:rsidR="00DF5291">
        <w:rPr>
          <w:rFonts w:ascii="Arial" w:hAnsi="Arial" w:cs="Arial"/>
          <w:b/>
          <w:smallCaps/>
        </w:rPr>
        <w:t>.8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  <w:r w:rsidR="00DF5291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179,40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189,5</w:t>
            </w:r>
            <w:r w:rsidR="00DF529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120,75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153,31</w:t>
            </w:r>
          </w:p>
        </w:tc>
        <w:tc>
          <w:tcPr>
            <w:tcW w:w="1134" w:type="dxa"/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118C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384,25</w:t>
            </w:r>
          </w:p>
        </w:tc>
        <w:tc>
          <w:tcPr>
            <w:tcW w:w="1134" w:type="dxa"/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C078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0789B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C0789B">
        <w:rPr>
          <w:rFonts w:ascii="Arial" w:hAnsi="Arial" w:cs="Arial"/>
          <w:i/>
          <w:sz w:val="20"/>
          <w:szCs w:val="20"/>
        </w:rPr>
        <w:t xml:space="preserve"> 1,1420 </w:t>
      </w:r>
      <w:r w:rsidR="00C0789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C0789B">
        <w:rPr>
          <w:rFonts w:ascii="Arial" w:hAnsi="Arial" w:cs="Arial"/>
          <w:i/>
          <w:sz w:val="20"/>
          <w:szCs w:val="20"/>
        </w:rPr>
        <w:t xml:space="preserve"> ; EURO/HUF: 323,53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BB740B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1B793B" w:rsidRPr="001B793B" w:rsidRDefault="001B793B" w:rsidP="001B793B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  <w:smallCaps/>
        </w:rPr>
      </w:pPr>
      <w:r w:rsidRPr="001B793B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1B793B" w:rsidTr="001B793B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16.augustu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1B793B" w:rsidTr="001B793B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B793B" w:rsidTr="001B793B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Stuttgart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B793B" w:rsidTr="001B793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793B" w:rsidRDefault="001B793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1B793B" w:rsidRDefault="001B793B" w:rsidP="001B793B">
      <w:pPr>
        <w:rPr>
          <w:rFonts w:ascii="Arial" w:hAnsi="Arial" w:cs="Arial"/>
        </w:rPr>
      </w:pPr>
    </w:p>
    <w:p w:rsidR="001B793B" w:rsidRDefault="001B793B" w:rsidP="001B793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1B793B" w:rsidRDefault="001B793B" w:rsidP="001B7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</w:p>
    <w:p w:rsidR="001B793B" w:rsidRDefault="001B793B" w:rsidP="001B79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3A09DA" w:rsidRDefault="001B793B" w:rsidP="003A0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F657A9">
        <w:rPr>
          <w:rFonts w:ascii="Arial" w:hAnsi="Arial" w:cs="Arial"/>
          <w:b/>
          <w:smallCaps/>
        </w:rPr>
        <w:t>Slovensku k 33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8B787D">
              <w:rPr>
                <w:rFonts w:ascii="Arial" w:hAnsi="Arial" w:cs="Arial"/>
              </w:rPr>
              <w:t xml:space="preserve"> - 16</w:t>
            </w:r>
            <w:r w:rsidR="00A85D9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B787D">
              <w:rPr>
                <w:rFonts w:ascii="Arial" w:hAnsi="Arial" w:cs="Arial"/>
              </w:rPr>
              <w:t>0 - 15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B787D">
              <w:rPr>
                <w:rFonts w:ascii="Arial" w:hAnsi="Arial" w:cs="Arial"/>
              </w:rPr>
              <w:t>0 - 14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A85D9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A85D9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657A9">
              <w:rPr>
                <w:rFonts w:ascii="Arial" w:hAnsi="Arial" w:cs="Arial"/>
              </w:rPr>
              <w:t>5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13</w:t>
            </w:r>
            <w:r w:rsidR="006C32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A85D9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175-19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A85D9F">
              <w:rPr>
                <w:rFonts w:ascii="Arial" w:hAnsi="Arial" w:cs="Arial"/>
              </w:rPr>
              <w:t xml:space="preserve"> - 13</w:t>
            </w:r>
            <w:r w:rsidR="006C32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DA5A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- 17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3D0532" w:rsidRDefault="00AC6A6E" w:rsidP="0018576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kulminácii cien pšenice a kŕmneho obilia začiatkom augusta, ceny komodít na svetovom trhu </w:t>
      </w:r>
      <w:r w:rsidR="00964B2C">
        <w:rPr>
          <w:rFonts w:ascii="Arial" w:hAnsi="Arial" w:cs="Arial"/>
        </w:rPr>
        <w:t xml:space="preserve">pomaly klesajú. Napr. vo francúzskom meste </w:t>
      </w:r>
      <w:proofErr w:type="spellStart"/>
      <w:r w:rsidR="00964B2C">
        <w:rPr>
          <w:rFonts w:ascii="Arial" w:hAnsi="Arial" w:cs="Arial"/>
        </w:rPr>
        <w:t>Rouen</w:t>
      </w:r>
      <w:proofErr w:type="spellEnd"/>
      <w:r w:rsidR="00964B2C">
        <w:rPr>
          <w:rFonts w:ascii="Arial" w:hAnsi="Arial" w:cs="Arial"/>
        </w:rPr>
        <w:t xml:space="preserve"> bola cena pšenice potravinárskej k 6.8. na úrovni 222,43 €/t a v nemeckom Hamburgu 223,- €/t. K tomu istému dátumu však v Bratislave bola cena len 151,46 €/t, v Maďarsku okolo 155,- €/t a v Čechách sa blížila cena k 170 €/t, podobne ako v Poľsku. Na začiatku augusta </w:t>
      </w:r>
      <w:proofErr w:type="spellStart"/>
      <w:r w:rsidR="00964B2C">
        <w:rPr>
          <w:rFonts w:ascii="Arial" w:hAnsi="Arial" w:cs="Arial"/>
        </w:rPr>
        <w:t>t.r</w:t>
      </w:r>
      <w:proofErr w:type="spellEnd"/>
      <w:r w:rsidR="00964B2C">
        <w:rPr>
          <w:rFonts w:ascii="Arial" w:hAnsi="Arial" w:cs="Arial"/>
        </w:rPr>
        <w:t xml:space="preserve">. začala stúpať aj cena kŕmneho obilia, napr. pšenica kŕmna v Hamburgu bola k 6.8. v cene 221,- €/t, v Rotterdame dokonca 223,50 €/t, kým v Bratislave </w:t>
      </w:r>
      <w:r w:rsidR="006C3957">
        <w:rPr>
          <w:rFonts w:ascii="Arial" w:hAnsi="Arial" w:cs="Arial"/>
        </w:rPr>
        <w:t>o takmer</w:t>
      </w:r>
      <w:r w:rsidR="00964B2C">
        <w:rPr>
          <w:rFonts w:ascii="Arial" w:hAnsi="Arial" w:cs="Arial"/>
        </w:rPr>
        <w:t xml:space="preserve"> deväťdesiat </w:t>
      </w:r>
      <w:r w:rsidR="007F2EC8">
        <w:rPr>
          <w:rFonts w:ascii="Arial" w:hAnsi="Arial" w:cs="Arial"/>
        </w:rPr>
        <w:t>eur menej - len</w:t>
      </w:r>
      <w:r w:rsidR="00964B2C">
        <w:rPr>
          <w:rFonts w:ascii="Arial" w:hAnsi="Arial" w:cs="Arial"/>
        </w:rPr>
        <w:t xml:space="preserve"> 134,12 €/t.</w:t>
      </w:r>
      <w:r w:rsidR="003824A3">
        <w:rPr>
          <w:rFonts w:ascii="Arial" w:hAnsi="Arial" w:cs="Arial"/>
        </w:rPr>
        <w:t xml:space="preserve"> Tento nepomer spôsobuje znevýhodňujúca poloha vnútrozemských krajín únie a obmedzené možnosti dopravy na svetové obchodné miesta</w:t>
      </w:r>
      <w:r w:rsidR="006C3957">
        <w:rPr>
          <w:rFonts w:ascii="Arial" w:hAnsi="Arial" w:cs="Arial"/>
        </w:rPr>
        <w:t>, ako aj obchodné marže</w:t>
      </w:r>
      <w:r w:rsidR="007F2EC8">
        <w:rPr>
          <w:rFonts w:ascii="Arial" w:hAnsi="Arial" w:cs="Arial"/>
        </w:rPr>
        <w:t>.</w:t>
      </w:r>
    </w:p>
    <w:p w:rsidR="007F2EC8" w:rsidRDefault="000D193A" w:rsidP="0018576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Ruskej federácii skorý zber nasl</w:t>
      </w:r>
      <w:r w:rsidR="007819D7">
        <w:rPr>
          <w:rFonts w:ascii="Arial" w:hAnsi="Arial" w:cs="Arial"/>
        </w:rPr>
        <w:t>eduje skorý osev ozimín pre úrodu</w:t>
      </w:r>
      <w:r>
        <w:rPr>
          <w:rFonts w:ascii="Arial" w:hAnsi="Arial" w:cs="Arial"/>
        </w:rPr>
        <w:t xml:space="preserve"> roku 2019. </w:t>
      </w:r>
      <w:r w:rsidR="00D06708">
        <w:rPr>
          <w:rFonts w:ascii="Arial" w:hAnsi="Arial" w:cs="Arial"/>
        </w:rPr>
        <w:t>K 20.augustu už obsiali 400 000 ha, čo je asi 4x viac ako to bolo o tomto čase vlani. Zber ozimnej pšenice vo Veľkej Británii bol k polovici augusta ukončený na 80% s priemernou úrodou 7,7-8,0 t.ha</w:t>
      </w:r>
      <w:r w:rsidR="00D06708" w:rsidRPr="00D06708">
        <w:rPr>
          <w:rFonts w:ascii="Arial" w:hAnsi="Arial" w:cs="Arial"/>
          <w:vertAlign w:val="superscript"/>
        </w:rPr>
        <w:t>-1</w:t>
      </w:r>
      <w:r w:rsidR="00D06708">
        <w:rPr>
          <w:rFonts w:ascii="Arial" w:hAnsi="Arial" w:cs="Arial"/>
        </w:rPr>
        <w:t xml:space="preserve"> , čo je pod ich 5-ročným priemerom (8,2 </w:t>
      </w:r>
      <w:r w:rsidR="00D06708">
        <w:rPr>
          <w:rFonts w:ascii="Arial" w:hAnsi="Arial" w:cs="Arial"/>
        </w:rPr>
        <w:t>t.ha</w:t>
      </w:r>
      <w:r w:rsidR="00D06708" w:rsidRPr="00D06708">
        <w:rPr>
          <w:rFonts w:ascii="Arial" w:hAnsi="Arial" w:cs="Arial"/>
          <w:vertAlign w:val="superscript"/>
        </w:rPr>
        <w:t>-1</w:t>
      </w:r>
      <w:r w:rsidR="00D06708">
        <w:rPr>
          <w:rFonts w:ascii="Arial" w:hAnsi="Arial" w:cs="Arial"/>
        </w:rPr>
        <w:t>).</w:t>
      </w:r>
      <w:r w:rsidR="007819D7">
        <w:rPr>
          <w:rFonts w:ascii="Arial" w:hAnsi="Arial" w:cs="Arial"/>
        </w:rPr>
        <w:t xml:space="preserve"> </w:t>
      </w:r>
      <w:proofErr w:type="spellStart"/>
      <w:r w:rsidR="007819D7">
        <w:rPr>
          <w:rFonts w:ascii="Arial" w:hAnsi="Arial" w:cs="Arial"/>
        </w:rPr>
        <w:t>Futures</w:t>
      </w:r>
      <w:proofErr w:type="spellEnd"/>
      <w:r w:rsidR="007819D7">
        <w:rPr>
          <w:rFonts w:ascii="Arial" w:hAnsi="Arial" w:cs="Arial"/>
        </w:rPr>
        <w:t xml:space="preserve"> ceny pšenice potravinárskej na americkej burze v 33.týždni klesli najmä kvôli očakávaným zvýšeným vývozom tejto komodity z Ruska, ako aj vďaka ostatným pozitívnym odhadom USDA (ministerstva poľnohospodárstva Spojených štátov).</w:t>
      </w:r>
    </w:p>
    <w:p w:rsidR="00643214" w:rsidRDefault="00643214" w:rsidP="0018576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Nemecká ministerka poľnohospodárstva, </w:t>
      </w:r>
      <w:proofErr w:type="spellStart"/>
      <w:r>
        <w:rPr>
          <w:rFonts w:ascii="Arial" w:hAnsi="Arial" w:cs="Arial"/>
        </w:rPr>
        <w:t>Julia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Klöckner</w:t>
      </w:r>
      <w:proofErr w:type="spellEnd"/>
      <w:r>
        <w:rPr>
          <w:rFonts w:ascii="Arial" w:hAnsi="Arial" w:cs="Arial"/>
        </w:rPr>
        <w:t xml:space="preserve">, povolí výnimky z určitých </w:t>
      </w:r>
      <w:r w:rsidR="00F9367C">
        <w:rPr>
          <w:rFonts w:ascii="Arial" w:hAnsi="Arial" w:cs="Arial"/>
        </w:rPr>
        <w:t xml:space="preserve">environmentálnych pravidiel, aby pomohla farmárom prekonať prudký nárast cien krmív pre zvieratá. Nateraz však odmietla inú formu núdzovej podpory pre výrobcov postihnutých suchom. 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</w:p>
    <w:p w:rsidR="00A41030" w:rsidRDefault="00A41030" w:rsidP="006817D0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5A5DF2" w:rsidRDefault="005A5DF2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A92184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A92184">
        <w:rPr>
          <w:rFonts w:ascii="Arial" w:hAnsi="Arial" w:cs="Arial"/>
          <w:i/>
          <w:sz w:val="20"/>
          <w:szCs w:val="20"/>
        </w:rPr>
        <w:t>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AC" w:rsidRDefault="007236AC" w:rsidP="00D467AA">
      <w:r>
        <w:separator/>
      </w:r>
    </w:p>
  </w:endnote>
  <w:endnote w:type="continuationSeparator" w:id="0">
    <w:p w:rsidR="007236AC" w:rsidRDefault="007236A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30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AC" w:rsidRDefault="007236AC" w:rsidP="00D467AA">
      <w:r>
        <w:separator/>
      </w:r>
    </w:p>
  </w:footnote>
  <w:footnote w:type="continuationSeparator" w:id="0">
    <w:p w:rsidR="007236AC" w:rsidRDefault="007236A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E27"/>
    <w:rsid w:val="00101F90"/>
    <w:rsid w:val="0010567F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46FA"/>
    <w:rsid w:val="00232AB7"/>
    <w:rsid w:val="00235B7D"/>
    <w:rsid w:val="0023740E"/>
    <w:rsid w:val="0024115E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6598"/>
    <w:rsid w:val="004073A8"/>
    <w:rsid w:val="00411CAC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BC5"/>
    <w:rsid w:val="00496C62"/>
    <w:rsid w:val="004A325F"/>
    <w:rsid w:val="004A4CF7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21A4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9D7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E043A"/>
    <w:rsid w:val="009E4D64"/>
    <w:rsid w:val="009E5B2E"/>
    <w:rsid w:val="009F197F"/>
    <w:rsid w:val="009F35B7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5301"/>
    <w:rsid w:val="00B6160C"/>
    <w:rsid w:val="00B6290D"/>
    <w:rsid w:val="00B63844"/>
    <w:rsid w:val="00B63F9B"/>
    <w:rsid w:val="00B643AE"/>
    <w:rsid w:val="00B677A7"/>
    <w:rsid w:val="00B7214D"/>
    <w:rsid w:val="00B726F7"/>
    <w:rsid w:val="00B72B1C"/>
    <w:rsid w:val="00B80E9F"/>
    <w:rsid w:val="00B81BC1"/>
    <w:rsid w:val="00B82E30"/>
    <w:rsid w:val="00B84025"/>
    <w:rsid w:val="00B84F14"/>
    <w:rsid w:val="00B9157F"/>
    <w:rsid w:val="00BA2DB5"/>
    <w:rsid w:val="00BA48BC"/>
    <w:rsid w:val="00BA4F52"/>
    <w:rsid w:val="00BB119E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2498"/>
    <w:rsid w:val="00C4406B"/>
    <w:rsid w:val="00C46997"/>
    <w:rsid w:val="00C47C4F"/>
    <w:rsid w:val="00C50216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2F04"/>
    <w:rsid w:val="00CF405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2018-08-21T09:16:00Z</dcterms:created>
  <dcterms:modified xsi:type="dcterms:W3CDTF">2018-08-21T10:53:00Z</dcterms:modified>
</cp:coreProperties>
</file>