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1351D" w14:textId="31C39698" w:rsidR="003005D4" w:rsidRPr="003F5769" w:rsidRDefault="003005D4" w:rsidP="003005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F5769">
        <w:rPr>
          <w:rFonts w:ascii="Arial" w:hAnsi="Arial" w:cs="Arial"/>
          <w:b/>
          <w:bCs/>
          <w:sz w:val="32"/>
          <w:szCs w:val="32"/>
        </w:rPr>
        <w:t>Ako úspešne pestovať kukuricu</w:t>
      </w:r>
    </w:p>
    <w:p w14:paraId="6DF6D7D9" w14:textId="62DC9517" w:rsidR="003005D4" w:rsidRPr="003005D4" w:rsidRDefault="003005D4" w:rsidP="003005D4">
      <w:pPr>
        <w:jc w:val="center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sym w:font="Wingdings" w:char="F0D0"/>
      </w:r>
      <w:r>
        <w:rPr>
          <w:rFonts w:ascii="Arial" w:hAnsi="Arial" w:cs="Arial"/>
          <w:bCs/>
          <w:i/>
          <w:sz w:val="28"/>
          <w:szCs w:val="28"/>
        </w:rPr>
        <w:t xml:space="preserve">  - p</w:t>
      </w:r>
      <w:r w:rsidRPr="003005D4">
        <w:rPr>
          <w:rFonts w:ascii="Arial" w:hAnsi="Arial" w:cs="Arial"/>
          <w:bCs/>
          <w:i/>
          <w:sz w:val="28"/>
          <w:szCs w:val="28"/>
        </w:rPr>
        <w:t>ríručka pre pestovateľov obilnín</w:t>
      </w:r>
      <w:r>
        <w:rPr>
          <w:rFonts w:ascii="Arial" w:hAnsi="Arial" w:cs="Arial"/>
          <w:bCs/>
          <w:i/>
          <w:sz w:val="28"/>
          <w:szCs w:val="28"/>
        </w:rPr>
        <w:t xml:space="preserve"> - </w:t>
      </w:r>
      <w:r>
        <w:rPr>
          <w:rFonts w:ascii="Arial" w:hAnsi="Arial" w:cs="Arial"/>
          <w:bCs/>
          <w:i/>
          <w:sz w:val="28"/>
          <w:szCs w:val="28"/>
        </w:rPr>
        <w:sym w:font="Wingdings" w:char="F0D1"/>
      </w:r>
    </w:p>
    <w:p w14:paraId="0CF5F8F0" w14:textId="77777777" w:rsidR="003005D4" w:rsidRDefault="003005D4">
      <w:pPr>
        <w:rPr>
          <w:rFonts w:ascii="Arial" w:hAnsi="Arial" w:cs="Arial"/>
          <w:bCs/>
          <w:sz w:val="24"/>
          <w:szCs w:val="24"/>
        </w:rPr>
      </w:pPr>
    </w:p>
    <w:p w14:paraId="4D5532F6" w14:textId="54D74700" w:rsidR="003005D4" w:rsidRDefault="003005D4">
      <w:pPr>
        <w:rPr>
          <w:rFonts w:ascii="Arial" w:hAnsi="Arial" w:cs="Arial"/>
          <w:bCs/>
          <w:sz w:val="24"/>
          <w:szCs w:val="24"/>
        </w:rPr>
      </w:pPr>
      <w:r w:rsidRPr="003005D4">
        <w:rPr>
          <w:rFonts w:ascii="Arial" w:hAnsi="Arial" w:cs="Arial"/>
          <w:bCs/>
          <w:sz w:val="24"/>
          <w:szCs w:val="24"/>
        </w:rPr>
        <w:t>Zdru</w:t>
      </w:r>
      <w:r>
        <w:rPr>
          <w:rFonts w:ascii="Arial" w:hAnsi="Arial" w:cs="Arial"/>
          <w:bCs/>
          <w:sz w:val="24"/>
          <w:szCs w:val="24"/>
        </w:rPr>
        <w:t>ženie pestovateľov obilnín Vám</w:t>
      </w:r>
      <w:r w:rsidRPr="003005D4">
        <w:rPr>
          <w:rFonts w:ascii="Arial" w:hAnsi="Arial" w:cs="Arial"/>
          <w:bCs/>
          <w:sz w:val="24"/>
          <w:szCs w:val="24"/>
        </w:rPr>
        <w:t xml:space="preserve"> prináša </w:t>
      </w:r>
      <w:r>
        <w:rPr>
          <w:rFonts w:ascii="Arial" w:hAnsi="Arial" w:cs="Arial"/>
          <w:bCs/>
          <w:sz w:val="24"/>
          <w:szCs w:val="24"/>
        </w:rPr>
        <w:t xml:space="preserve">svoje skúsenosti a postrehy, aby ste sa vyhli najčastejším chybám pri pestovaní kukurice. Aby boli Vaše porasty úspešné a výroba ekonomickejšia. V nasledujúcich </w:t>
      </w:r>
      <w:r w:rsidRPr="003005D4">
        <w:rPr>
          <w:rFonts w:ascii="Arial" w:hAnsi="Arial" w:cs="Arial"/>
          <w:bCs/>
          <w:sz w:val="24"/>
          <w:szCs w:val="24"/>
        </w:rPr>
        <w:t>štyroch častiach</w:t>
      </w:r>
      <w:r>
        <w:rPr>
          <w:rFonts w:ascii="Arial" w:hAnsi="Arial" w:cs="Arial"/>
          <w:bCs/>
          <w:sz w:val="24"/>
          <w:szCs w:val="24"/>
        </w:rPr>
        <w:t xml:space="preserve"> Vám ponúkneme základné informácie </w:t>
      </w:r>
      <w:r w:rsidR="004E591E">
        <w:rPr>
          <w:rFonts w:ascii="Arial" w:hAnsi="Arial" w:cs="Arial"/>
          <w:bCs/>
          <w:sz w:val="24"/>
          <w:szCs w:val="24"/>
        </w:rPr>
        <w:t>a obrázkovú dokumentáciu o základnej predsejbovej príprave pôdy, sejbe, výžive, ochrane pred škodlivými činiteľmi, o zbere aj pozberovej agrotechnike zrnovej kukurice.</w:t>
      </w:r>
    </w:p>
    <w:p w14:paraId="61CBB4F2" w14:textId="5E4C58D0" w:rsidR="004E591E" w:rsidRDefault="004E591E">
      <w:pPr>
        <w:rPr>
          <w:rFonts w:ascii="Arial" w:hAnsi="Arial" w:cs="Arial"/>
          <w:bCs/>
          <w:sz w:val="24"/>
          <w:szCs w:val="24"/>
        </w:rPr>
      </w:pPr>
      <w:r w:rsidRPr="00751448">
        <w:rPr>
          <w:rFonts w:ascii="Arial" w:hAnsi="Arial" w:cs="Arial"/>
          <w:b/>
          <w:bCs/>
          <w:sz w:val="24"/>
          <w:szCs w:val="24"/>
        </w:rPr>
        <w:t>Všetky procesy poľnohospodárskej výroby je možné zdokonaliť</w:t>
      </w:r>
      <w:r>
        <w:rPr>
          <w:rFonts w:ascii="Arial" w:hAnsi="Arial" w:cs="Arial"/>
          <w:bCs/>
          <w:sz w:val="24"/>
          <w:szCs w:val="24"/>
        </w:rPr>
        <w:t>. Na každom podniku sa nájde prinajmenšom jedna, no zvyčajne</w:t>
      </w:r>
      <w:r w:rsidR="00751448">
        <w:rPr>
          <w:rFonts w:ascii="Arial" w:hAnsi="Arial" w:cs="Arial"/>
          <w:bCs/>
          <w:sz w:val="24"/>
          <w:szCs w:val="24"/>
        </w:rPr>
        <w:t xml:space="preserve"> aj viac</w:t>
      </w:r>
      <w:r>
        <w:rPr>
          <w:rFonts w:ascii="Arial" w:hAnsi="Arial" w:cs="Arial"/>
          <w:bCs/>
          <w:sz w:val="24"/>
          <w:szCs w:val="24"/>
        </w:rPr>
        <w:t xml:space="preserve"> oblastí, kde vedúci pracovníci a pracovníci obsluhy strojov robia chyby, alebo sú nedôslední. Dôsledkom je zníženie úrody, a tým aj horší hospodársky výsledok pestovania kukurice. </w:t>
      </w:r>
      <w:r w:rsidR="00751448">
        <w:rPr>
          <w:rFonts w:ascii="Arial" w:hAnsi="Arial" w:cs="Arial"/>
          <w:bCs/>
          <w:sz w:val="24"/>
          <w:szCs w:val="24"/>
        </w:rPr>
        <w:t>Často záleží na detailoch v jednotlivých operáciách na poli, na ktoré Vás chceme upozorniť.</w:t>
      </w:r>
    </w:p>
    <w:p w14:paraId="61D13AAD" w14:textId="44D0A893" w:rsidR="00762BE6" w:rsidRPr="00762BE6" w:rsidRDefault="00762B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PRED SEJBOU</w:t>
      </w:r>
    </w:p>
    <w:p w14:paraId="2B7D1C58" w14:textId="10C178AA" w:rsidR="00762BE6" w:rsidRPr="00762BE6" w:rsidRDefault="00762BE6">
      <w:pPr>
        <w:rPr>
          <w:rFonts w:ascii="Arial" w:hAnsi="Arial" w:cs="Arial"/>
          <w:bCs/>
          <w:i/>
          <w:sz w:val="24"/>
          <w:szCs w:val="24"/>
        </w:rPr>
      </w:pPr>
      <w:r w:rsidRPr="00762BE6">
        <w:rPr>
          <w:rFonts w:ascii="Arial" w:hAnsi="Arial" w:cs="Arial"/>
          <w:bCs/>
          <w:i/>
          <w:sz w:val="24"/>
          <w:szCs w:val="24"/>
        </w:rPr>
        <w:t xml:space="preserve">Obrázok 1: </w:t>
      </w:r>
      <w:r>
        <w:rPr>
          <w:rFonts w:ascii="Arial" w:hAnsi="Arial" w:cs="Arial"/>
          <w:bCs/>
          <w:i/>
          <w:sz w:val="24"/>
          <w:szCs w:val="24"/>
        </w:rPr>
        <w:t>Predsejbová príprava pôdy je prvým predpokladom dobrej úrody</w:t>
      </w:r>
    </w:p>
    <w:p w14:paraId="41E002FF" w14:textId="1070A012" w:rsidR="00751448" w:rsidRDefault="00D61FF4">
      <w:pPr>
        <w:rPr>
          <w:rFonts w:ascii="Arial" w:hAnsi="Arial" w:cs="Arial"/>
          <w:bCs/>
          <w:sz w:val="24"/>
          <w:szCs w:val="24"/>
        </w:rPr>
      </w:pPr>
      <w:r w:rsidRPr="00D61FF4">
        <w:rPr>
          <w:rFonts w:ascii="Arial" w:hAnsi="Arial" w:cs="Arial"/>
          <w:bCs/>
          <w:noProof/>
          <w:sz w:val="24"/>
          <w:szCs w:val="24"/>
          <w:lang w:eastAsia="sk-SK"/>
        </w:rPr>
        <w:drawing>
          <wp:inline distT="0" distB="0" distL="0" distR="0" wp14:anchorId="68813180" wp14:editId="5B2AB50D">
            <wp:extent cx="5715000" cy="4648200"/>
            <wp:effectExtent l="0" t="0" r="0" b="0"/>
            <wp:docPr id="1" name="Obrázok 1" descr="C:\Users\450\Documents\Moje dokumenty\ZPO\WEB obilninari\Kukurica Marko\Obr2 Kombi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0\Documents\Moje dokumenty\ZPO\WEB obilninari\Kukurica Marko\Obr2 Kombin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76834" w14:textId="269BC11F" w:rsidR="00C55B52" w:rsidRPr="00C55B52" w:rsidRDefault="001D1957" w:rsidP="00D61FF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rámci pestovania kukurice za ostatné roky nedošlo k výraznejším zmenám</w:t>
      </w:r>
      <w:r w:rsidR="00C55B52">
        <w:rPr>
          <w:rFonts w:ascii="Arial" w:hAnsi="Arial" w:cs="Arial"/>
          <w:bCs/>
          <w:sz w:val="24"/>
          <w:szCs w:val="24"/>
        </w:rPr>
        <w:t xml:space="preserve">. Sú pokusy s organizáciou porastu – sejba riadkov presne v smere sever – juh pre lepšie využitie svetla a zvýšenie fotosyntézy. </w:t>
      </w:r>
      <w:r w:rsidR="00C55B52" w:rsidRPr="00C55B52">
        <w:rPr>
          <w:rFonts w:ascii="Arial" w:hAnsi="Arial" w:cs="Arial"/>
          <w:b/>
          <w:bCs/>
          <w:sz w:val="24"/>
          <w:szCs w:val="24"/>
        </w:rPr>
        <w:t xml:space="preserve">Najmodernejšie sejačky </w:t>
      </w:r>
      <w:r w:rsidR="00C55B52">
        <w:rPr>
          <w:rFonts w:ascii="Arial" w:hAnsi="Arial" w:cs="Arial"/>
          <w:bCs/>
          <w:sz w:val="24"/>
          <w:szCs w:val="24"/>
        </w:rPr>
        <w:t>presne ukladajú zrno</w:t>
      </w:r>
      <w:r>
        <w:rPr>
          <w:rFonts w:ascii="Arial" w:hAnsi="Arial" w:cs="Arial"/>
          <w:bCs/>
          <w:sz w:val="24"/>
          <w:szCs w:val="24"/>
        </w:rPr>
        <w:t xml:space="preserve"> s</w:t>
      </w:r>
      <w:r w:rsidR="00C55B52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polohovaním</w:t>
      </w:r>
      <w:r w:rsidR="00C55B52">
        <w:rPr>
          <w:rFonts w:ascii="Arial" w:hAnsi="Arial" w:cs="Arial"/>
          <w:bCs/>
          <w:sz w:val="24"/>
          <w:szCs w:val="24"/>
        </w:rPr>
        <w:t>, čím</w:t>
      </w:r>
      <w:r>
        <w:rPr>
          <w:rFonts w:ascii="Arial" w:hAnsi="Arial" w:cs="Arial"/>
          <w:bCs/>
          <w:sz w:val="24"/>
          <w:szCs w:val="24"/>
        </w:rPr>
        <w:t xml:space="preserve"> zabezpečujú vyrovnané </w:t>
      </w:r>
      <w:r w:rsidR="00C55B52">
        <w:rPr>
          <w:rFonts w:ascii="Arial" w:hAnsi="Arial" w:cs="Arial"/>
          <w:bCs/>
          <w:sz w:val="24"/>
          <w:szCs w:val="24"/>
        </w:rPr>
        <w:t xml:space="preserve">vzchádzanie a </w:t>
      </w:r>
      <w:r>
        <w:rPr>
          <w:rFonts w:ascii="Arial" w:hAnsi="Arial" w:cs="Arial"/>
          <w:bCs/>
          <w:sz w:val="24"/>
          <w:szCs w:val="24"/>
        </w:rPr>
        <w:t xml:space="preserve">postavenie listov po vzídení, a tým </w:t>
      </w:r>
      <w:r w:rsidR="00C55B52">
        <w:rPr>
          <w:rFonts w:ascii="Arial" w:hAnsi="Arial" w:cs="Arial"/>
          <w:bCs/>
          <w:sz w:val="24"/>
          <w:szCs w:val="24"/>
        </w:rPr>
        <w:t xml:space="preserve">tiež </w:t>
      </w:r>
      <w:r>
        <w:rPr>
          <w:rFonts w:ascii="Arial" w:hAnsi="Arial" w:cs="Arial"/>
          <w:bCs/>
          <w:sz w:val="24"/>
          <w:szCs w:val="24"/>
        </w:rPr>
        <w:t xml:space="preserve">lepšie využitie fotosyntézy. </w:t>
      </w:r>
      <w:r w:rsidR="00C55B52">
        <w:rPr>
          <w:rFonts w:ascii="Arial" w:hAnsi="Arial" w:cs="Arial"/>
          <w:bCs/>
          <w:sz w:val="24"/>
          <w:szCs w:val="24"/>
        </w:rPr>
        <w:t>Používajú sa aj s</w:t>
      </w:r>
      <w:r w:rsidRPr="00C55B52">
        <w:rPr>
          <w:rFonts w:ascii="Arial" w:hAnsi="Arial" w:cs="Arial"/>
          <w:bCs/>
          <w:sz w:val="24"/>
          <w:szCs w:val="24"/>
        </w:rPr>
        <w:t>ejačky</w:t>
      </w:r>
      <w:r w:rsidR="00C55B52">
        <w:rPr>
          <w:rFonts w:ascii="Arial" w:hAnsi="Arial" w:cs="Arial"/>
          <w:bCs/>
          <w:sz w:val="24"/>
          <w:szCs w:val="24"/>
        </w:rPr>
        <w:t xml:space="preserve"> s variabilnou sejbou</w:t>
      </w:r>
      <w:r>
        <w:rPr>
          <w:rFonts w:ascii="Arial" w:hAnsi="Arial" w:cs="Arial"/>
          <w:bCs/>
          <w:sz w:val="24"/>
          <w:szCs w:val="24"/>
        </w:rPr>
        <w:t>, ktorých počítače sú schopné č</w:t>
      </w:r>
      <w:r w:rsidR="00C55B52">
        <w:rPr>
          <w:rFonts w:ascii="Arial" w:hAnsi="Arial" w:cs="Arial"/>
          <w:bCs/>
          <w:sz w:val="24"/>
          <w:szCs w:val="24"/>
        </w:rPr>
        <w:t xml:space="preserve">ítať pripravené aplikačné mapy a </w:t>
      </w:r>
      <w:r>
        <w:rPr>
          <w:rFonts w:ascii="Arial" w:hAnsi="Arial" w:cs="Arial"/>
          <w:bCs/>
          <w:sz w:val="24"/>
          <w:szCs w:val="24"/>
        </w:rPr>
        <w:t>dokážu pod</w:t>
      </w:r>
      <w:r w:rsidR="00C55B52">
        <w:rPr>
          <w:rFonts w:ascii="Arial" w:hAnsi="Arial" w:cs="Arial"/>
          <w:bCs/>
          <w:sz w:val="24"/>
          <w:szCs w:val="24"/>
        </w:rPr>
        <w:t xml:space="preserve">ľa potreby meniť </w:t>
      </w:r>
      <w:proofErr w:type="spellStart"/>
      <w:r w:rsidR="00C55B52">
        <w:rPr>
          <w:rFonts w:ascii="Arial" w:hAnsi="Arial" w:cs="Arial"/>
          <w:bCs/>
          <w:sz w:val="24"/>
          <w:szCs w:val="24"/>
        </w:rPr>
        <w:t>výsevok</w:t>
      </w:r>
      <w:proofErr w:type="spellEnd"/>
      <w:r w:rsidR="00C55B52">
        <w:rPr>
          <w:rFonts w:ascii="Arial" w:hAnsi="Arial" w:cs="Arial"/>
          <w:bCs/>
          <w:sz w:val="24"/>
          <w:szCs w:val="24"/>
        </w:rPr>
        <w:t xml:space="preserve"> o ±15%, čím zabraňujú </w:t>
      </w:r>
      <w:r w:rsidR="00C55B52">
        <w:rPr>
          <w:rFonts w:ascii="Arial" w:hAnsi="Arial" w:cs="Arial"/>
          <w:bCs/>
          <w:sz w:val="24"/>
          <w:szCs w:val="24"/>
        </w:rPr>
        <w:lastRenderedPageBreak/>
        <w:t xml:space="preserve">presievaniu osiva na úvratiach a nepravidelných okrajoch parciel. Ďalšou inováciou sú zdvojené riadky </w:t>
      </w:r>
      <w:r>
        <w:rPr>
          <w:rFonts w:ascii="Arial" w:hAnsi="Arial" w:cs="Arial"/>
          <w:bCs/>
          <w:sz w:val="24"/>
          <w:szCs w:val="24"/>
        </w:rPr>
        <w:t>(</w:t>
      </w:r>
      <w:r w:rsidR="00C55B52">
        <w:rPr>
          <w:rFonts w:ascii="Arial" w:hAnsi="Arial" w:cs="Arial"/>
          <w:bCs/>
          <w:sz w:val="24"/>
          <w:szCs w:val="24"/>
        </w:rPr>
        <w:t xml:space="preserve">tzv. </w:t>
      </w:r>
      <w:r>
        <w:rPr>
          <w:rFonts w:ascii="Arial" w:hAnsi="Arial" w:cs="Arial"/>
          <w:bCs/>
          <w:sz w:val="24"/>
          <w:szCs w:val="24"/>
        </w:rPr>
        <w:t>TWIN ROW).</w:t>
      </w:r>
    </w:p>
    <w:p w14:paraId="71D84D0B" w14:textId="43F03A2D" w:rsidR="001D1957" w:rsidRDefault="001D1957" w:rsidP="00D61FF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Výborný </w:t>
      </w:r>
      <w:r w:rsidRPr="00346405">
        <w:rPr>
          <w:rFonts w:ascii="Arial" w:hAnsi="Arial" w:cs="Arial"/>
          <w:b/>
          <w:bCs/>
          <w:sz w:val="24"/>
          <w:szCs w:val="24"/>
        </w:rPr>
        <w:t>genetický potenciál osiva</w:t>
      </w:r>
      <w:r>
        <w:rPr>
          <w:rFonts w:ascii="Arial" w:hAnsi="Arial" w:cs="Arial"/>
          <w:bCs/>
          <w:sz w:val="24"/>
          <w:szCs w:val="24"/>
        </w:rPr>
        <w:t xml:space="preserve"> a kvalitná technika samé osebe nie sú zárukou dosiahnutia plného produkčného potenciálu porastov. Ten závisí na rešpektovaní biologických vlastností rastlín a na schopnostiach agronóma, či pestovateľa naplno ich poznať a využiť. Vlastnosti rastlín musíte zohľadniť už od rozhodnutia pestovať konkrétnu plodinu na konkrétnom pozemku. Spracovanie pôdy, predsejbová príprava, termín výsevu, počet jedincov, rozmiestnenie rastlín na ploche a mnohé ďalšie faktory majú vplyv na hodnotu porastu pri zbere.</w:t>
      </w:r>
    </w:p>
    <w:p w14:paraId="7498CCB1" w14:textId="0B7C9952" w:rsidR="00346405" w:rsidRDefault="00023331" w:rsidP="00D61FF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 zakladaní porastov kukurice je potrebné </w:t>
      </w:r>
      <w:r w:rsidRPr="00023331">
        <w:rPr>
          <w:rFonts w:ascii="Arial" w:hAnsi="Arial" w:cs="Arial"/>
          <w:b/>
          <w:bCs/>
          <w:sz w:val="24"/>
          <w:szCs w:val="24"/>
        </w:rPr>
        <w:t>dodržiavať zásady</w:t>
      </w:r>
      <w:r>
        <w:rPr>
          <w:rFonts w:ascii="Arial" w:hAnsi="Arial" w:cs="Arial"/>
          <w:bCs/>
          <w:sz w:val="24"/>
          <w:szCs w:val="24"/>
        </w:rPr>
        <w:t xml:space="preserve">, ktoré platia rovnako pre konvenčné ako aj </w:t>
      </w:r>
      <w:proofErr w:type="spellStart"/>
      <w:r>
        <w:rPr>
          <w:rFonts w:ascii="Arial" w:hAnsi="Arial" w:cs="Arial"/>
          <w:bCs/>
          <w:sz w:val="24"/>
          <w:szCs w:val="24"/>
        </w:rPr>
        <w:t>pôdoochranné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technológie. Pri kukurici rešpektujte požiadavky semien z hľadiska napučiavania a klíčenia. Tieto procesy sú závislé hlavne na teplote pôdy, dostupnosti vlahy a obsahu kyslíka v pôde. Cieľom je zabezpečiť vysokú poľnú </w:t>
      </w:r>
      <w:proofErr w:type="spellStart"/>
      <w:r>
        <w:rPr>
          <w:rFonts w:ascii="Arial" w:hAnsi="Arial" w:cs="Arial"/>
          <w:bCs/>
          <w:sz w:val="24"/>
          <w:szCs w:val="24"/>
        </w:rPr>
        <w:t>vzchádzavosť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 rovnomerné zapojenie porastu. Výnos, kvalita, a tým aj ekonomika zberaného produktu závisí od dodržiavania technologickej disciplíny od samého začiatku. </w:t>
      </w:r>
    </w:p>
    <w:p w14:paraId="3DC0C8E7" w14:textId="77777777" w:rsidR="00346405" w:rsidRDefault="00346405" w:rsidP="00346405">
      <w:pPr>
        <w:rPr>
          <w:rFonts w:ascii="Arial" w:hAnsi="Arial" w:cs="Arial"/>
          <w:bCs/>
          <w:sz w:val="24"/>
          <w:szCs w:val="24"/>
        </w:rPr>
      </w:pPr>
      <w:r w:rsidRPr="00251993">
        <w:rPr>
          <w:rFonts w:ascii="Arial" w:hAnsi="Arial" w:cs="Arial"/>
          <w:b/>
          <w:bCs/>
          <w:sz w:val="24"/>
          <w:szCs w:val="24"/>
        </w:rPr>
        <w:t>Kvalitné základné spracovanie pôdy pred sejbou je prvým predpokladom úspechu</w:t>
      </w:r>
      <w:r>
        <w:rPr>
          <w:rFonts w:ascii="Arial" w:hAnsi="Arial" w:cs="Arial"/>
          <w:bCs/>
          <w:sz w:val="24"/>
          <w:szCs w:val="24"/>
        </w:rPr>
        <w:t>. Preto najskôr zvážte všetky tieto predpoklady a potrebu ich riešenia:</w:t>
      </w:r>
    </w:p>
    <w:p w14:paraId="27E824DB" w14:textId="77777777" w:rsidR="00346405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D61FF4">
        <w:rPr>
          <w:rFonts w:ascii="Arial" w:hAnsi="Arial" w:cs="Arial"/>
          <w:bCs/>
          <w:sz w:val="24"/>
          <w:szCs w:val="24"/>
        </w:rPr>
        <w:t>poznať pôdnu reakciu (pH pôdy) a prípadne pôdu vápniť pre optimalizáciu</w:t>
      </w:r>
      <w:r>
        <w:rPr>
          <w:rFonts w:ascii="Arial" w:hAnsi="Arial" w:cs="Arial"/>
          <w:bCs/>
          <w:sz w:val="24"/>
          <w:szCs w:val="24"/>
        </w:rPr>
        <w:t xml:space="preserve"> reakcie</w:t>
      </w:r>
    </w:p>
    <w:p w14:paraId="0FDA9E5C" w14:textId="77777777" w:rsidR="00346405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podľa ASP sledovať obsah živín a prípadne doplniť chýbajúce prvky; najmä vyrovnať zásobu vápnika, fosforu, draslíka a horčíka</w:t>
      </w:r>
    </w:p>
    <w:p w14:paraId="50F9D6C2" w14:textId="22B8EDC0" w:rsidR="00346405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vykonať jesenné kyprenie dostatočne hlboko</w:t>
      </w:r>
      <w:r w:rsidR="00023331">
        <w:rPr>
          <w:rFonts w:ascii="Arial" w:hAnsi="Arial" w:cs="Arial"/>
          <w:bCs/>
          <w:sz w:val="24"/>
          <w:szCs w:val="24"/>
        </w:rPr>
        <w:t xml:space="preserve"> (25-40 cm)</w:t>
      </w:r>
      <w:r>
        <w:rPr>
          <w:rFonts w:ascii="Arial" w:hAnsi="Arial" w:cs="Arial"/>
          <w:bCs/>
          <w:sz w:val="24"/>
          <w:szCs w:val="24"/>
        </w:rPr>
        <w:t xml:space="preserve">, aby sa rozrušilo zhutnené </w:t>
      </w:r>
      <w:proofErr w:type="spellStart"/>
      <w:r>
        <w:rPr>
          <w:rFonts w:ascii="Arial" w:hAnsi="Arial" w:cs="Arial"/>
          <w:bCs/>
          <w:sz w:val="24"/>
          <w:szCs w:val="24"/>
        </w:rPr>
        <w:t>podorničie</w:t>
      </w:r>
      <w:proofErr w:type="spellEnd"/>
    </w:p>
    <w:p w14:paraId="1BB0B82E" w14:textId="77777777" w:rsidR="00346405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zanechať na zimu vyrovnaný povrch pozemku</w:t>
      </w:r>
    </w:p>
    <w:p w14:paraId="65967F2C" w14:textId="77777777" w:rsidR="00346405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dôsledne odburiniť pôdu</w:t>
      </w:r>
    </w:p>
    <w:p w14:paraId="5999993E" w14:textId="77777777" w:rsidR="00346405" w:rsidRPr="00D61FF4" w:rsidRDefault="00346405" w:rsidP="00346405">
      <w:pPr>
        <w:pStyle w:val="Odsekzoznamu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usilovať sa o minimum operácií na jar.</w:t>
      </w:r>
    </w:p>
    <w:p w14:paraId="4DCB20B1" w14:textId="65EEA864" w:rsidR="00654ADE" w:rsidRPr="00023331" w:rsidRDefault="001D1957" w:rsidP="003F5769">
      <w:pPr>
        <w:spacing w:before="120" w:after="60"/>
        <w:rPr>
          <w:rFonts w:ascii="Arial" w:hAnsi="Arial" w:cs="Arial"/>
          <w:bCs/>
          <w:i/>
          <w:sz w:val="24"/>
          <w:szCs w:val="24"/>
        </w:rPr>
      </w:pPr>
      <w:r w:rsidRPr="00023331">
        <w:rPr>
          <w:rFonts w:ascii="Arial" w:hAnsi="Arial" w:cs="Arial"/>
          <w:bCs/>
          <w:i/>
          <w:sz w:val="24"/>
          <w:szCs w:val="24"/>
        </w:rPr>
        <w:t>Obrázok</w:t>
      </w:r>
      <w:r w:rsidR="00762BE6">
        <w:rPr>
          <w:rFonts w:ascii="Arial" w:hAnsi="Arial" w:cs="Arial"/>
          <w:bCs/>
          <w:i/>
          <w:sz w:val="24"/>
          <w:szCs w:val="24"/>
        </w:rPr>
        <w:t xml:space="preserve"> 2</w:t>
      </w:r>
      <w:r w:rsidRPr="00023331">
        <w:rPr>
          <w:rFonts w:ascii="Arial" w:hAnsi="Arial" w:cs="Arial"/>
          <w:bCs/>
          <w:i/>
          <w:sz w:val="24"/>
          <w:szCs w:val="24"/>
        </w:rPr>
        <w:t>: Nekvalitné spracovanie pôdy na jeseň spôsobuje množstvo problémov</w:t>
      </w:r>
    </w:p>
    <w:p w14:paraId="5268C15B" w14:textId="7714161B" w:rsidR="001D1957" w:rsidRDefault="001D1957" w:rsidP="00D61FF4">
      <w:pPr>
        <w:rPr>
          <w:rFonts w:ascii="Arial" w:hAnsi="Arial" w:cs="Arial"/>
          <w:bCs/>
          <w:sz w:val="24"/>
          <w:szCs w:val="24"/>
        </w:rPr>
      </w:pPr>
      <w:r w:rsidRPr="001D1957">
        <w:rPr>
          <w:rFonts w:ascii="Arial" w:hAnsi="Arial" w:cs="Arial"/>
          <w:bCs/>
          <w:noProof/>
          <w:sz w:val="24"/>
          <w:szCs w:val="24"/>
          <w:lang w:eastAsia="sk-SK"/>
        </w:rPr>
        <w:drawing>
          <wp:inline distT="0" distB="0" distL="0" distR="0" wp14:anchorId="6F3D91F0" wp14:editId="085F7A4A">
            <wp:extent cx="6645910" cy="3580484"/>
            <wp:effectExtent l="0" t="0" r="2540" b="1270"/>
            <wp:docPr id="2" name="Obrázok 2" descr="C:\Users\450\Documents\Moje dokumenty\ZPO\WEB obilninari\Kukurica Marko\Obr3 Nekvalitna priprava lo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50\Documents\Moje dokumenty\ZPO\WEB obilninari\Kukurica Marko\Obr3 Nekvalitna priprava loz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E958E" w14:textId="0FBEF301" w:rsidR="001D1957" w:rsidRDefault="003F5769" w:rsidP="00D61FF4">
      <w:pPr>
        <w:rPr>
          <w:rFonts w:ascii="Arial" w:hAnsi="Arial" w:cs="Arial"/>
          <w:bCs/>
          <w:sz w:val="24"/>
          <w:szCs w:val="24"/>
        </w:rPr>
      </w:pPr>
      <w:r w:rsidRPr="003F5769">
        <w:rPr>
          <w:rFonts w:ascii="Arial" w:hAnsi="Arial" w:cs="Arial"/>
          <w:b/>
          <w:bCs/>
          <w:sz w:val="24"/>
          <w:szCs w:val="24"/>
        </w:rPr>
        <w:t>Vplyv nerovnomerného spracovania pôdy</w:t>
      </w:r>
      <w:r>
        <w:rPr>
          <w:rFonts w:ascii="Arial" w:hAnsi="Arial" w:cs="Arial"/>
          <w:bCs/>
          <w:sz w:val="24"/>
          <w:szCs w:val="24"/>
        </w:rPr>
        <w:t xml:space="preserve"> je úzko spätý s kolísaním hĺbky sejby, a tým nepravidelným vzchádzaním porastu. V tom prípade nedokážeme zabezpečiť rovnakú hĺbku uloženia osiva v prostredí modrej a červenej šípky (viď obrázok</w:t>
      </w:r>
      <w:r w:rsidR="00762BE6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 xml:space="preserve">). V prostredí modrej šípky bude semeno zasiate plytko, nebude dostatočne chránené pôdou (svetlo, UV, teplo, účinok herbicídov, </w:t>
      </w:r>
      <w:r>
        <w:rPr>
          <w:rFonts w:ascii="Arial" w:hAnsi="Arial" w:cs="Arial"/>
          <w:bCs/>
          <w:sz w:val="24"/>
          <w:szCs w:val="24"/>
        </w:rPr>
        <w:lastRenderedPageBreak/>
        <w:t>vyberanie semien vtáctvom a iné negatívne faktory). Ak voda v tomto prostredí k osivu aj navzlína, tak sa rýchlo odparí pre žiadnu, alebo len minimálnu pôdnu ochranu a semeno bude ťažšie klíčiť. Následne aj ťažšie tvoriť koreňovú sústavu v zamazanej ryhe pod nim a okolo neho. Ak chce agronóm dosiahnuť požadovaný stav, obyčajne sa rozhodne pre 1-2 pracovné operácie naviac (najčastejšie kombinovaným kypričom). Tu si treba uvedomiť, že každý prejazd, navyše pri jemnej štruktúre pôdy na jar, je spojený s jej utláčaním a utužovaním pneumatikami traktora a závesného náradia a úbytkom cennej vlahy z prostredia osiva.</w:t>
      </w:r>
    </w:p>
    <w:p w14:paraId="1A6803E2" w14:textId="5AC2B97E" w:rsidR="00762BE6" w:rsidRPr="00762BE6" w:rsidRDefault="00762BE6" w:rsidP="00D61FF4">
      <w:pPr>
        <w:rPr>
          <w:rFonts w:ascii="Arial" w:hAnsi="Arial" w:cs="Arial"/>
          <w:bCs/>
          <w:i/>
          <w:sz w:val="24"/>
          <w:szCs w:val="24"/>
        </w:rPr>
      </w:pPr>
      <w:r w:rsidRPr="00762BE6">
        <w:rPr>
          <w:rFonts w:ascii="Arial" w:hAnsi="Arial" w:cs="Arial"/>
          <w:bCs/>
          <w:i/>
          <w:sz w:val="24"/>
          <w:szCs w:val="24"/>
        </w:rPr>
        <w:t>Obrázok 3: Príprava pôdy a sejba kukurice</w:t>
      </w:r>
    </w:p>
    <w:p w14:paraId="2B172DEF" w14:textId="4EB15237" w:rsidR="00D61FF4" w:rsidRDefault="00762BE6">
      <w:pPr>
        <w:rPr>
          <w:rFonts w:ascii="Arial" w:hAnsi="Arial" w:cs="Arial"/>
          <w:bCs/>
          <w:sz w:val="24"/>
          <w:szCs w:val="24"/>
        </w:rPr>
      </w:pPr>
      <w:r w:rsidRPr="00762BE6">
        <w:rPr>
          <w:rFonts w:ascii="Arial" w:hAnsi="Arial" w:cs="Arial"/>
          <w:bCs/>
          <w:noProof/>
          <w:sz w:val="24"/>
          <w:szCs w:val="24"/>
          <w:lang w:eastAsia="sk-SK"/>
        </w:rPr>
        <w:drawing>
          <wp:inline distT="0" distB="0" distL="0" distR="0" wp14:anchorId="44A9210F" wp14:editId="1BD973F8">
            <wp:extent cx="6645910" cy="4361378"/>
            <wp:effectExtent l="0" t="0" r="2540" b="1270"/>
            <wp:docPr id="3" name="Obrázok 3" descr="C:\Users\450\Documents\Moje dokumenty\ZPO\WEB obilninari\Kukurica Marko\Obr4 Priprava pô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0\Documents\Moje dokumenty\ZPO\WEB obilninari\Kukurica Marko\Obr4 Priprava pôd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6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BD91" w14:textId="70E25919" w:rsidR="003005D4" w:rsidRDefault="00762B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 </w:t>
      </w:r>
      <w:r w:rsidRPr="00762BE6">
        <w:rPr>
          <w:rFonts w:ascii="Arial" w:hAnsi="Arial" w:cs="Arial"/>
          <w:b/>
          <w:bCs/>
          <w:sz w:val="24"/>
          <w:szCs w:val="24"/>
        </w:rPr>
        <w:t>predsejbovej príprave pôdy</w:t>
      </w:r>
      <w:r>
        <w:rPr>
          <w:rFonts w:ascii="Arial" w:hAnsi="Arial" w:cs="Arial"/>
          <w:bCs/>
          <w:sz w:val="24"/>
          <w:szCs w:val="24"/>
        </w:rPr>
        <w:t xml:space="preserve"> zabezpečte, aby osivo kukurice bolo uložené v hĺbke 5-8 cm, na kapilárnu vrstvu a aby tak aj pri nedostatočných zrážkach bolo zásobené vlahou kapilárnej vody zo spodných vrstiev. Nad semenom sa musí nachádzať kyprá, nie príliš rozdrobená vrstva pôdy, ktorá umožňuje výmenu plynov a prehrievanie pôdy, odstraňuje nadbytočnú vodu, chráni klíček pred negatívnymi faktormi a neskorými mrazmi. Takáto štruktúra zabraňuje tiež tvorbe prísušku.</w:t>
      </w:r>
    </w:p>
    <w:p w14:paraId="30004E30" w14:textId="77777777" w:rsidR="003B4831" w:rsidRDefault="00762B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Dosiahnutie takýchto podmienok klíčenia je náročné a realizovať kyprenie pôdy na hĺbku budúceho uloženia osiva môže byť komplikované najmä z dôvodu nevyrovnanosti povrchu. Usilujte sa preto </w:t>
      </w:r>
      <w:r w:rsidRPr="003B4831">
        <w:rPr>
          <w:rFonts w:ascii="Arial" w:hAnsi="Arial" w:cs="Arial"/>
          <w:b/>
          <w:bCs/>
          <w:sz w:val="24"/>
          <w:szCs w:val="24"/>
        </w:rPr>
        <w:t>kypriť pôdu v predsejbovej príprave o 3-4 cm hlbšie ako je hĺbka sejby</w:t>
      </w:r>
      <w:r>
        <w:rPr>
          <w:rFonts w:ascii="Arial" w:hAnsi="Arial" w:cs="Arial"/>
          <w:bCs/>
          <w:sz w:val="24"/>
          <w:szCs w:val="24"/>
        </w:rPr>
        <w:t>. Naviazanie kapilárnej vlahy zasa zabezpečíte dodatočným utlačením pôdy sejačkou na presný výsev pred</w:t>
      </w:r>
      <w:r w:rsidR="003B4831">
        <w:rPr>
          <w:rFonts w:ascii="Arial" w:hAnsi="Arial" w:cs="Arial"/>
          <w:bCs/>
          <w:sz w:val="24"/>
          <w:szCs w:val="24"/>
        </w:rPr>
        <w:t>, alebo priamo výsevnou pätkou.</w:t>
      </w:r>
    </w:p>
    <w:p w14:paraId="0F7AB0EE" w14:textId="7E53A6F0" w:rsidR="00762BE6" w:rsidRDefault="00762BE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Vhodné teplotné podmienky pre sejbu kukurice nastanú vtedy, keď sa </w:t>
      </w:r>
      <w:r w:rsidRPr="003B4831">
        <w:rPr>
          <w:rFonts w:ascii="Arial" w:hAnsi="Arial" w:cs="Arial"/>
          <w:b/>
          <w:bCs/>
          <w:sz w:val="24"/>
          <w:szCs w:val="24"/>
        </w:rPr>
        <w:t>teplota pôdy v hĺbke uloženia semien 5-6 cm ustáli na teplote aspoň 8 ºC</w:t>
      </w:r>
      <w:r>
        <w:rPr>
          <w:rFonts w:ascii="Arial" w:hAnsi="Arial" w:cs="Arial"/>
          <w:bCs/>
          <w:sz w:val="24"/>
          <w:szCs w:val="24"/>
        </w:rPr>
        <w:t>.</w:t>
      </w:r>
      <w:r w:rsidR="003B4831">
        <w:rPr>
          <w:rFonts w:ascii="Arial" w:hAnsi="Arial" w:cs="Arial"/>
          <w:bCs/>
          <w:sz w:val="24"/>
          <w:szCs w:val="24"/>
        </w:rPr>
        <w:t xml:space="preserve"> Vyššie teploty priaznivo ovplyvňujú predovšetkým dynamiku klíčenia a následného vzchádzania. Kombinácia nedostatku vody a nižšej teploty je najvýraznejším faktorom znižujúcim nielen klíčivosť, ale výrazne spomaľuje aj klíčenie.</w:t>
      </w:r>
    </w:p>
    <w:p w14:paraId="5DB4DB73" w14:textId="2EA464E4" w:rsidR="003B4831" w:rsidRDefault="003B483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 sejbe klaďte dôraz na dodržanie </w:t>
      </w:r>
      <w:r w:rsidRPr="00A74605">
        <w:rPr>
          <w:rFonts w:ascii="Arial" w:hAnsi="Arial" w:cs="Arial"/>
          <w:b/>
          <w:bCs/>
          <w:sz w:val="24"/>
          <w:szCs w:val="24"/>
        </w:rPr>
        <w:t>hĺbky sejby a rovnomernosť</w:t>
      </w:r>
      <w:r>
        <w:rPr>
          <w:rFonts w:ascii="Arial" w:hAnsi="Arial" w:cs="Arial"/>
          <w:bCs/>
          <w:sz w:val="24"/>
          <w:szCs w:val="24"/>
        </w:rPr>
        <w:t xml:space="preserve"> rozmiestnenia osiva v riadku. To do veľkej miery ovplyvňuje spomínaná vyrovnanosť povrchu, predsejbová príprava pôdy a dodržiavanie pracovnej rýchlosti </w:t>
      </w:r>
      <w:r w:rsidR="00A74605">
        <w:rPr>
          <w:rFonts w:ascii="Arial" w:hAnsi="Arial" w:cs="Arial"/>
          <w:bCs/>
          <w:sz w:val="24"/>
          <w:szCs w:val="24"/>
        </w:rPr>
        <w:t xml:space="preserve">podľa konkrétneho typu sejačky. Pri konvenčnej technológii sa </w:t>
      </w:r>
      <w:r w:rsidR="00A74605">
        <w:rPr>
          <w:rFonts w:ascii="Arial" w:hAnsi="Arial" w:cs="Arial"/>
          <w:bCs/>
          <w:sz w:val="24"/>
          <w:szCs w:val="24"/>
        </w:rPr>
        <w:lastRenderedPageBreak/>
        <w:t xml:space="preserve">vytvára výsevná brázdička v tvare písmena V výsevnou pätkou. Pre dosiahnutie požadovaného kontaktu semien s pôdou je potrebné buď semeno zatlačiť do dna brázdičky použitím </w:t>
      </w:r>
      <w:proofErr w:type="spellStart"/>
      <w:r w:rsidR="00A74605">
        <w:rPr>
          <w:rFonts w:ascii="Arial" w:hAnsi="Arial" w:cs="Arial"/>
          <w:bCs/>
          <w:sz w:val="24"/>
          <w:szCs w:val="24"/>
        </w:rPr>
        <w:t>zatlačovacieho</w:t>
      </w:r>
      <w:proofErr w:type="spellEnd"/>
      <w:r w:rsidR="00A74605">
        <w:rPr>
          <w:rFonts w:ascii="Arial" w:hAnsi="Arial" w:cs="Arial"/>
          <w:bCs/>
          <w:sz w:val="24"/>
          <w:szCs w:val="24"/>
        </w:rPr>
        <w:t xml:space="preserve"> kolesa, alebo brázdičku zahrnúť a následne intenzívne utláčať. Ideálne je ak </w:t>
      </w:r>
      <w:proofErr w:type="spellStart"/>
      <w:r w:rsidR="00A74605">
        <w:rPr>
          <w:rFonts w:ascii="Arial" w:hAnsi="Arial" w:cs="Arial"/>
          <w:bCs/>
          <w:sz w:val="24"/>
          <w:szCs w:val="24"/>
        </w:rPr>
        <w:t>zatlačovacie</w:t>
      </w:r>
      <w:proofErr w:type="spellEnd"/>
      <w:r w:rsidR="00A74605">
        <w:rPr>
          <w:rFonts w:ascii="Arial" w:hAnsi="Arial" w:cs="Arial"/>
          <w:bCs/>
          <w:sz w:val="24"/>
          <w:szCs w:val="24"/>
        </w:rPr>
        <w:t xml:space="preserve"> a </w:t>
      </w:r>
      <w:proofErr w:type="spellStart"/>
      <w:r w:rsidR="00A74605">
        <w:rPr>
          <w:rFonts w:ascii="Arial" w:hAnsi="Arial" w:cs="Arial"/>
          <w:bCs/>
          <w:sz w:val="24"/>
          <w:szCs w:val="24"/>
        </w:rPr>
        <w:t>zahrňovacie</w:t>
      </w:r>
      <w:proofErr w:type="spellEnd"/>
      <w:r w:rsidR="00A74605">
        <w:rPr>
          <w:rFonts w:ascii="Arial" w:hAnsi="Arial" w:cs="Arial"/>
          <w:bCs/>
          <w:sz w:val="24"/>
          <w:szCs w:val="24"/>
        </w:rPr>
        <w:t xml:space="preserve"> systémy vytvárajú výsledný, strieškovitý profil riadku. Ten je výhodný najmä pri vytvorení pôdneho prísušku, kedy na jeho vrchole dochádza k praskaniu, a tým ľahšiemu vzchádzaniu kukurice.</w:t>
      </w:r>
    </w:p>
    <w:p w14:paraId="0FDD0F66" w14:textId="0AAE65CC" w:rsidR="00A74605" w:rsidRDefault="00A7460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 </w:t>
      </w:r>
      <w:proofErr w:type="spellStart"/>
      <w:r w:rsidRPr="00E07D10">
        <w:rPr>
          <w:rFonts w:ascii="Arial" w:hAnsi="Arial" w:cs="Arial"/>
          <w:b/>
          <w:bCs/>
          <w:sz w:val="24"/>
          <w:szCs w:val="24"/>
        </w:rPr>
        <w:t>pôdoochranných</w:t>
      </w:r>
      <w:proofErr w:type="spellEnd"/>
      <w:r w:rsidRPr="00E07D10">
        <w:rPr>
          <w:rFonts w:ascii="Arial" w:hAnsi="Arial" w:cs="Arial"/>
          <w:b/>
          <w:bCs/>
          <w:sz w:val="24"/>
          <w:szCs w:val="24"/>
        </w:rPr>
        <w:t xml:space="preserve"> technológiách</w:t>
      </w:r>
      <w:r>
        <w:rPr>
          <w:rFonts w:ascii="Arial" w:hAnsi="Arial" w:cs="Arial"/>
          <w:bCs/>
          <w:sz w:val="24"/>
          <w:szCs w:val="24"/>
        </w:rPr>
        <w:t xml:space="preserve"> je vo vrchnej vrstve pôdy väčšie množstvo rastlinných zvyškov, preto sejačky majú pred výsevným ústrojenstvom „</w:t>
      </w:r>
      <w:proofErr w:type="spellStart"/>
      <w:r>
        <w:rPr>
          <w:rFonts w:ascii="Arial" w:hAnsi="Arial" w:cs="Arial"/>
          <w:bCs/>
          <w:sz w:val="24"/>
          <w:szCs w:val="24"/>
        </w:rPr>
        <w:t>koltre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“ na ich prerezávanie, alebo dvojicu kotúčov, ktoré odstraňujú zvyšky rastlín do strán. Pri prerezávaní nemôžu </w:t>
      </w:r>
      <w:proofErr w:type="spellStart"/>
      <w:r>
        <w:rPr>
          <w:rFonts w:ascii="Arial" w:hAnsi="Arial" w:cs="Arial"/>
          <w:bCs/>
          <w:sz w:val="24"/>
          <w:szCs w:val="24"/>
        </w:rPr>
        <w:t>koltre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vťahovať rastlinné zvyšky na dno brázdičky, pretože by to obmedzilo prísun vody k semenu a následne zhoršilo klíčenie </w:t>
      </w:r>
      <w:r w:rsidR="00E07D10">
        <w:rPr>
          <w:rFonts w:ascii="Arial" w:hAnsi="Arial" w:cs="Arial"/>
          <w:bCs/>
          <w:sz w:val="24"/>
          <w:szCs w:val="24"/>
        </w:rPr>
        <w:t>a vzchád</w:t>
      </w:r>
      <w:r w:rsidR="00E96316">
        <w:rPr>
          <w:rFonts w:ascii="Arial" w:hAnsi="Arial" w:cs="Arial"/>
          <w:bCs/>
          <w:sz w:val="24"/>
          <w:szCs w:val="24"/>
        </w:rPr>
        <w:t>z</w:t>
      </w:r>
      <w:bookmarkStart w:id="0" w:name="_GoBack"/>
      <w:bookmarkEnd w:id="0"/>
      <w:r w:rsidR="00E07D10">
        <w:rPr>
          <w:rFonts w:ascii="Arial" w:hAnsi="Arial" w:cs="Arial"/>
          <w:bCs/>
          <w:sz w:val="24"/>
          <w:szCs w:val="24"/>
        </w:rPr>
        <w:t>anie.</w:t>
      </w:r>
    </w:p>
    <w:p w14:paraId="489CC09B" w14:textId="74A9F96A" w:rsidR="00A74605" w:rsidRPr="00E07D10" w:rsidRDefault="00E07D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ďalších krokoch môžeme zlepšiť svoje šance na bohatú úrodu kukurice správnym využívaním výživy a účinných systémových herbicídov. Sledujte ďalšie časti našej „pestovateľskej príručky“ </w:t>
      </w:r>
      <w:r w:rsidRPr="00E07D10">
        <w:rPr>
          <w:rFonts w:ascii="Arial" w:hAnsi="Arial" w:cs="Arial"/>
          <w:b/>
          <w:bCs/>
          <w:sz w:val="24"/>
          <w:szCs w:val="24"/>
        </w:rPr>
        <w:t>Ako úspešne pestovať kukuricu.</w:t>
      </w:r>
    </w:p>
    <w:p w14:paraId="5E706F3B" w14:textId="77777777" w:rsidR="00762BE6" w:rsidRDefault="00762BE6">
      <w:pPr>
        <w:rPr>
          <w:rFonts w:ascii="Arial" w:hAnsi="Arial" w:cs="Arial"/>
          <w:bCs/>
          <w:sz w:val="24"/>
          <w:szCs w:val="24"/>
        </w:rPr>
      </w:pPr>
    </w:p>
    <w:p w14:paraId="3F605A37" w14:textId="63E57442" w:rsidR="00023331" w:rsidRPr="00E07D10" w:rsidRDefault="003005D4" w:rsidP="000233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Autor: </w:t>
      </w:r>
      <w:r w:rsidRPr="003005D4">
        <w:rPr>
          <w:rFonts w:ascii="Arial" w:hAnsi="Arial" w:cs="Arial"/>
          <w:b/>
          <w:bCs/>
          <w:sz w:val="24"/>
          <w:szCs w:val="24"/>
        </w:rPr>
        <w:t>Ing. Peter Marko, predseda Združenia pestovateľov obilnín, marec 2020.</w:t>
      </w:r>
    </w:p>
    <w:p w14:paraId="6E71B73C" w14:textId="77777777" w:rsidR="00023331" w:rsidRDefault="00023331" w:rsidP="00023331">
      <w:pPr>
        <w:rPr>
          <w:rFonts w:ascii="Arial" w:hAnsi="Arial" w:cs="Arial"/>
          <w:bCs/>
          <w:sz w:val="24"/>
          <w:szCs w:val="24"/>
        </w:rPr>
      </w:pPr>
    </w:p>
    <w:p w14:paraId="6C4311B9" w14:textId="77777777" w:rsidR="00023331" w:rsidRDefault="00023331" w:rsidP="00A03229"/>
    <w:sectPr w:rsidR="00023331" w:rsidSect="00F56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BEF"/>
    <w:multiLevelType w:val="hybridMultilevel"/>
    <w:tmpl w:val="A35C778E"/>
    <w:lvl w:ilvl="0" w:tplc="BC0A5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B49DE"/>
    <w:multiLevelType w:val="multilevel"/>
    <w:tmpl w:val="33C6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A32FA"/>
    <w:multiLevelType w:val="hybridMultilevel"/>
    <w:tmpl w:val="C9ECE6C4"/>
    <w:lvl w:ilvl="0" w:tplc="826E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700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25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C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EB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27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0E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13D2006"/>
    <w:multiLevelType w:val="hybridMultilevel"/>
    <w:tmpl w:val="70BA30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F631E"/>
    <w:multiLevelType w:val="multilevel"/>
    <w:tmpl w:val="870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ED"/>
    <w:rsid w:val="000012A7"/>
    <w:rsid w:val="0000364C"/>
    <w:rsid w:val="000045CB"/>
    <w:rsid w:val="00016EA2"/>
    <w:rsid w:val="00017CFA"/>
    <w:rsid w:val="00023331"/>
    <w:rsid w:val="00025702"/>
    <w:rsid w:val="00025A3B"/>
    <w:rsid w:val="00027D41"/>
    <w:rsid w:val="00032C72"/>
    <w:rsid w:val="000350EC"/>
    <w:rsid w:val="00042271"/>
    <w:rsid w:val="000422E7"/>
    <w:rsid w:val="0004331D"/>
    <w:rsid w:val="00051295"/>
    <w:rsid w:val="000525A6"/>
    <w:rsid w:val="00052EBF"/>
    <w:rsid w:val="00054894"/>
    <w:rsid w:val="000603F0"/>
    <w:rsid w:val="00063DAE"/>
    <w:rsid w:val="00064EFD"/>
    <w:rsid w:val="00074FEF"/>
    <w:rsid w:val="0007742E"/>
    <w:rsid w:val="00077695"/>
    <w:rsid w:val="00077F58"/>
    <w:rsid w:val="000818FE"/>
    <w:rsid w:val="00081F1E"/>
    <w:rsid w:val="0008412D"/>
    <w:rsid w:val="000909CA"/>
    <w:rsid w:val="00091B67"/>
    <w:rsid w:val="00093EA3"/>
    <w:rsid w:val="00094D1A"/>
    <w:rsid w:val="00096C2C"/>
    <w:rsid w:val="00097BE9"/>
    <w:rsid w:val="00097FEF"/>
    <w:rsid w:val="000A2050"/>
    <w:rsid w:val="000A454E"/>
    <w:rsid w:val="000A472C"/>
    <w:rsid w:val="000B6FEC"/>
    <w:rsid w:val="000C23FF"/>
    <w:rsid w:val="000C6084"/>
    <w:rsid w:val="000D421A"/>
    <w:rsid w:val="000D574A"/>
    <w:rsid w:val="000E78E6"/>
    <w:rsid w:val="000F1C76"/>
    <w:rsid w:val="000F257B"/>
    <w:rsid w:val="00101165"/>
    <w:rsid w:val="001154D0"/>
    <w:rsid w:val="00115D08"/>
    <w:rsid w:val="00121491"/>
    <w:rsid w:val="00121F58"/>
    <w:rsid w:val="00122CCE"/>
    <w:rsid w:val="001244A2"/>
    <w:rsid w:val="0012527B"/>
    <w:rsid w:val="00126D9C"/>
    <w:rsid w:val="0012780F"/>
    <w:rsid w:val="00131664"/>
    <w:rsid w:val="001330F3"/>
    <w:rsid w:val="00137DF0"/>
    <w:rsid w:val="00140625"/>
    <w:rsid w:val="001448DE"/>
    <w:rsid w:val="0014557B"/>
    <w:rsid w:val="001463A1"/>
    <w:rsid w:val="00150A66"/>
    <w:rsid w:val="001512CA"/>
    <w:rsid w:val="00151BD9"/>
    <w:rsid w:val="00152ECD"/>
    <w:rsid w:val="001564EA"/>
    <w:rsid w:val="00160C54"/>
    <w:rsid w:val="0016453F"/>
    <w:rsid w:val="00166813"/>
    <w:rsid w:val="00166D70"/>
    <w:rsid w:val="0017083F"/>
    <w:rsid w:val="001726D3"/>
    <w:rsid w:val="0017691A"/>
    <w:rsid w:val="001828BB"/>
    <w:rsid w:val="00183300"/>
    <w:rsid w:val="0019017F"/>
    <w:rsid w:val="001957A5"/>
    <w:rsid w:val="001A0906"/>
    <w:rsid w:val="001A229F"/>
    <w:rsid w:val="001A34FB"/>
    <w:rsid w:val="001A4BFB"/>
    <w:rsid w:val="001A7A48"/>
    <w:rsid w:val="001C36CA"/>
    <w:rsid w:val="001C636D"/>
    <w:rsid w:val="001D00B2"/>
    <w:rsid w:val="001D06E7"/>
    <w:rsid w:val="001D16F5"/>
    <w:rsid w:val="001D1957"/>
    <w:rsid w:val="001E1D4C"/>
    <w:rsid w:val="001E3903"/>
    <w:rsid w:val="001E46B0"/>
    <w:rsid w:val="001E78AF"/>
    <w:rsid w:val="001E7CA5"/>
    <w:rsid w:val="001F0C14"/>
    <w:rsid w:val="001F1523"/>
    <w:rsid w:val="001F1B21"/>
    <w:rsid w:val="001F1C57"/>
    <w:rsid w:val="001F1FFE"/>
    <w:rsid w:val="001F5C00"/>
    <w:rsid w:val="001F6E58"/>
    <w:rsid w:val="0020015C"/>
    <w:rsid w:val="0020038D"/>
    <w:rsid w:val="00203C74"/>
    <w:rsid w:val="00217CC4"/>
    <w:rsid w:val="00220D8F"/>
    <w:rsid w:val="002212F1"/>
    <w:rsid w:val="00222326"/>
    <w:rsid w:val="00231216"/>
    <w:rsid w:val="00231687"/>
    <w:rsid w:val="00232F34"/>
    <w:rsid w:val="0023500D"/>
    <w:rsid w:val="00236286"/>
    <w:rsid w:val="00237B7F"/>
    <w:rsid w:val="0024177C"/>
    <w:rsid w:val="00244DF6"/>
    <w:rsid w:val="00245629"/>
    <w:rsid w:val="00251993"/>
    <w:rsid w:val="00254EE1"/>
    <w:rsid w:val="00255180"/>
    <w:rsid w:val="00262522"/>
    <w:rsid w:val="00263086"/>
    <w:rsid w:val="00267197"/>
    <w:rsid w:val="00270AEC"/>
    <w:rsid w:val="00271A85"/>
    <w:rsid w:val="0028062D"/>
    <w:rsid w:val="00287F0A"/>
    <w:rsid w:val="0029669C"/>
    <w:rsid w:val="002A520A"/>
    <w:rsid w:val="002A5DF3"/>
    <w:rsid w:val="002A5E9C"/>
    <w:rsid w:val="002A6BBF"/>
    <w:rsid w:val="002B174F"/>
    <w:rsid w:val="002B203F"/>
    <w:rsid w:val="002C2EEC"/>
    <w:rsid w:val="002C3BB5"/>
    <w:rsid w:val="002C4172"/>
    <w:rsid w:val="002D2141"/>
    <w:rsid w:val="002D21CE"/>
    <w:rsid w:val="002D53C6"/>
    <w:rsid w:val="002E4976"/>
    <w:rsid w:val="002E5249"/>
    <w:rsid w:val="002E64A3"/>
    <w:rsid w:val="002F3E91"/>
    <w:rsid w:val="002F3FC0"/>
    <w:rsid w:val="002F69CE"/>
    <w:rsid w:val="003005D4"/>
    <w:rsid w:val="0030129E"/>
    <w:rsid w:val="00301569"/>
    <w:rsid w:val="00302C35"/>
    <w:rsid w:val="0030673F"/>
    <w:rsid w:val="003068A5"/>
    <w:rsid w:val="00306CEF"/>
    <w:rsid w:val="003072B3"/>
    <w:rsid w:val="003124CC"/>
    <w:rsid w:val="003255B0"/>
    <w:rsid w:val="0032573E"/>
    <w:rsid w:val="00337ED3"/>
    <w:rsid w:val="00340906"/>
    <w:rsid w:val="003419C1"/>
    <w:rsid w:val="00342C0E"/>
    <w:rsid w:val="00346405"/>
    <w:rsid w:val="003468CF"/>
    <w:rsid w:val="00350056"/>
    <w:rsid w:val="00350DDD"/>
    <w:rsid w:val="00351D5B"/>
    <w:rsid w:val="003554A4"/>
    <w:rsid w:val="003622F1"/>
    <w:rsid w:val="00362898"/>
    <w:rsid w:val="00365E6D"/>
    <w:rsid w:val="003670C0"/>
    <w:rsid w:val="00372688"/>
    <w:rsid w:val="003728E7"/>
    <w:rsid w:val="00374A56"/>
    <w:rsid w:val="00380D61"/>
    <w:rsid w:val="00384283"/>
    <w:rsid w:val="00385441"/>
    <w:rsid w:val="00387C58"/>
    <w:rsid w:val="003900B1"/>
    <w:rsid w:val="00393623"/>
    <w:rsid w:val="003A5237"/>
    <w:rsid w:val="003A5721"/>
    <w:rsid w:val="003A6E14"/>
    <w:rsid w:val="003B127B"/>
    <w:rsid w:val="003B3BDE"/>
    <w:rsid w:val="003B4831"/>
    <w:rsid w:val="003B5238"/>
    <w:rsid w:val="003B6D08"/>
    <w:rsid w:val="003C0F4D"/>
    <w:rsid w:val="003C1B77"/>
    <w:rsid w:val="003C3380"/>
    <w:rsid w:val="003C4A48"/>
    <w:rsid w:val="003C5038"/>
    <w:rsid w:val="003C661F"/>
    <w:rsid w:val="003D35E4"/>
    <w:rsid w:val="003D7E3C"/>
    <w:rsid w:val="003E285E"/>
    <w:rsid w:val="003E332F"/>
    <w:rsid w:val="003F02AE"/>
    <w:rsid w:val="003F1123"/>
    <w:rsid w:val="003F28F1"/>
    <w:rsid w:val="003F5769"/>
    <w:rsid w:val="003F6A58"/>
    <w:rsid w:val="0040069A"/>
    <w:rsid w:val="004021A7"/>
    <w:rsid w:val="00402246"/>
    <w:rsid w:val="0040358B"/>
    <w:rsid w:val="00403C68"/>
    <w:rsid w:val="004062A7"/>
    <w:rsid w:val="00410BEE"/>
    <w:rsid w:val="00422554"/>
    <w:rsid w:val="00423BEF"/>
    <w:rsid w:val="004251F4"/>
    <w:rsid w:val="00425297"/>
    <w:rsid w:val="0042539A"/>
    <w:rsid w:val="00426B31"/>
    <w:rsid w:val="004365B5"/>
    <w:rsid w:val="004432E7"/>
    <w:rsid w:val="00446949"/>
    <w:rsid w:val="00447CE5"/>
    <w:rsid w:val="00456205"/>
    <w:rsid w:val="00463D25"/>
    <w:rsid w:val="00464125"/>
    <w:rsid w:val="00466817"/>
    <w:rsid w:val="004734C6"/>
    <w:rsid w:val="004736AA"/>
    <w:rsid w:val="00475C7E"/>
    <w:rsid w:val="00475D85"/>
    <w:rsid w:val="00476591"/>
    <w:rsid w:val="004836B9"/>
    <w:rsid w:val="00485190"/>
    <w:rsid w:val="004873FD"/>
    <w:rsid w:val="00487E63"/>
    <w:rsid w:val="004925B5"/>
    <w:rsid w:val="0049598B"/>
    <w:rsid w:val="00495BAE"/>
    <w:rsid w:val="00495C9A"/>
    <w:rsid w:val="00496699"/>
    <w:rsid w:val="004A1146"/>
    <w:rsid w:val="004A40DC"/>
    <w:rsid w:val="004A60C0"/>
    <w:rsid w:val="004B3BCB"/>
    <w:rsid w:val="004B5F13"/>
    <w:rsid w:val="004B7726"/>
    <w:rsid w:val="004C023E"/>
    <w:rsid w:val="004C2A4E"/>
    <w:rsid w:val="004C5F1F"/>
    <w:rsid w:val="004C7A9B"/>
    <w:rsid w:val="004D355B"/>
    <w:rsid w:val="004D3DEA"/>
    <w:rsid w:val="004D7908"/>
    <w:rsid w:val="004D7E49"/>
    <w:rsid w:val="004E1740"/>
    <w:rsid w:val="004E1FC3"/>
    <w:rsid w:val="004E591E"/>
    <w:rsid w:val="004E5BF3"/>
    <w:rsid w:val="004E6A45"/>
    <w:rsid w:val="004F754A"/>
    <w:rsid w:val="0050239F"/>
    <w:rsid w:val="0050333A"/>
    <w:rsid w:val="005044D5"/>
    <w:rsid w:val="00507569"/>
    <w:rsid w:val="00511F96"/>
    <w:rsid w:val="00512275"/>
    <w:rsid w:val="00512C90"/>
    <w:rsid w:val="00514BAC"/>
    <w:rsid w:val="00526FCD"/>
    <w:rsid w:val="00534CD6"/>
    <w:rsid w:val="0054084F"/>
    <w:rsid w:val="005432DF"/>
    <w:rsid w:val="00551B15"/>
    <w:rsid w:val="00557502"/>
    <w:rsid w:val="00573237"/>
    <w:rsid w:val="0058024F"/>
    <w:rsid w:val="0058235B"/>
    <w:rsid w:val="00591970"/>
    <w:rsid w:val="00593EE2"/>
    <w:rsid w:val="005949AA"/>
    <w:rsid w:val="00595309"/>
    <w:rsid w:val="005A32E3"/>
    <w:rsid w:val="005A5068"/>
    <w:rsid w:val="005A59A1"/>
    <w:rsid w:val="005B2F61"/>
    <w:rsid w:val="005C2082"/>
    <w:rsid w:val="005C2F7F"/>
    <w:rsid w:val="005C33E6"/>
    <w:rsid w:val="005C4C4E"/>
    <w:rsid w:val="005C62E6"/>
    <w:rsid w:val="005D1E71"/>
    <w:rsid w:val="005D3A21"/>
    <w:rsid w:val="005D6397"/>
    <w:rsid w:val="005D7826"/>
    <w:rsid w:val="005E1EA6"/>
    <w:rsid w:val="005E3AF3"/>
    <w:rsid w:val="005E79ED"/>
    <w:rsid w:val="005F28A5"/>
    <w:rsid w:val="006027F9"/>
    <w:rsid w:val="00604AE6"/>
    <w:rsid w:val="00604F51"/>
    <w:rsid w:val="00620146"/>
    <w:rsid w:val="0062133C"/>
    <w:rsid w:val="00624060"/>
    <w:rsid w:val="00626ABC"/>
    <w:rsid w:val="00633ED2"/>
    <w:rsid w:val="006424E7"/>
    <w:rsid w:val="00654ADE"/>
    <w:rsid w:val="00656733"/>
    <w:rsid w:val="006579A7"/>
    <w:rsid w:val="00657BE5"/>
    <w:rsid w:val="00660E53"/>
    <w:rsid w:val="00663672"/>
    <w:rsid w:val="00663CF4"/>
    <w:rsid w:val="00664F56"/>
    <w:rsid w:val="00666BBD"/>
    <w:rsid w:val="006706ED"/>
    <w:rsid w:val="00671396"/>
    <w:rsid w:val="006748CD"/>
    <w:rsid w:val="0068600E"/>
    <w:rsid w:val="0069289A"/>
    <w:rsid w:val="006954C8"/>
    <w:rsid w:val="006A614F"/>
    <w:rsid w:val="006B3627"/>
    <w:rsid w:val="006C0698"/>
    <w:rsid w:val="006C3568"/>
    <w:rsid w:val="006C3AE1"/>
    <w:rsid w:val="006D1317"/>
    <w:rsid w:val="006D5896"/>
    <w:rsid w:val="006D679A"/>
    <w:rsid w:val="006D6C96"/>
    <w:rsid w:val="006E0CF8"/>
    <w:rsid w:val="006E1E6B"/>
    <w:rsid w:val="006E4119"/>
    <w:rsid w:val="006E4618"/>
    <w:rsid w:val="006E4C0B"/>
    <w:rsid w:val="006E64EF"/>
    <w:rsid w:val="006E6E48"/>
    <w:rsid w:val="006E76EB"/>
    <w:rsid w:val="006F0AA4"/>
    <w:rsid w:val="007007B6"/>
    <w:rsid w:val="00700F6F"/>
    <w:rsid w:val="00704A7F"/>
    <w:rsid w:val="00706D2A"/>
    <w:rsid w:val="00710B68"/>
    <w:rsid w:val="007158FE"/>
    <w:rsid w:val="00716645"/>
    <w:rsid w:val="00716FC2"/>
    <w:rsid w:val="00720CA1"/>
    <w:rsid w:val="007316B7"/>
    <w:rsid w:val="00734860"/>
    <w:rsid w:val="0073588B"/>
    <w:rsid w:val="0074533E"/>
    <w:rsid w:val="0075033E"/>
    <w:rsid w:val="00750F81"/>
    <w:rsid w:val="00751448"/>
    <w:rsid w:val="007524C3"/>
    <w:rsid w:val="007549D8"/>
    <w:rsid w:val="00757E45"/>
    <w:rsid w:val="00762BE6"/>
    <w:rsid w:val="0076380C"/>
    <w:rsid w:val="0076612A"/>
    <w:rsid w:val="0077149E"/>
    <w:rsid w:val="007736A0"/>
    <w:rsid w:val="00776D41"/>
    <w:rsid w:val="0078039D"/>
    <w:rsid w:val="00782600"/>
    <w:rsid w:val="00783507"/>
    <w:rsid w:val="00783511"/>
    <w:rsid w:val="00784933"/>
    <w:rsid w:val="00786A8F"/>
    <w:rsid w:val="0079078E"/>
    <w:rsid w:val="00791E4C"/>
    <w:rsid w:val="007945E4"/>
    <w:rsid w:val="007A09DE"/>
    <w:rsid w:val="007A5085"/>
    <w:rsid w:val="007B1D82"/>
    <w:rsid w:val="007B2050"/>
    <w:rsid w:val="007B7417"/>
    <w:rsid w:val="007C1176"/>
    <w:rsid w:val="007C2331"/>
    <w:rsid w:val="007C599C"/>
    <w:rsid w:val="007C725B"/>
    <w:rsid w:val="007D0F86"/>
    <w:rsid w:val="007D2A5F"/>
    <w:rsid w:val="007D341E"/>
    <w:rsid w:val="007D39F2"/>
    <w:rsid w:val="007D438B"/>
    <w:rsid w:val="007D65BE"/>
    <w:rsid w:val="007D6CE8"/>
    <w:rsid w:val="007D795F"/>
    <w:rsid w:val="007E03E5"/>
    <w:rsid w:val="007E0CD3"/>
    <w:rsid w:val="007E5E6B"/>
    <w:rsid w:val="007E7DB9"/>
    <w:rsid w:val="007F073C"/>
    <w:rsid w:val="007F2B6E"/>
    <w:rsid w:val="007F5817"/>
    <w:rsid w:val="007F6B8B"/>
    <w:rsid w:val="008046EC"/>
    <w:rsid w:val="0080533A"/>
    <w:rsid w:val="00810375"/>
    <w:rsid w:val="00810956"/>
    <w:rsid w:val="008141C3"/>
    <w:rsid w:val="00821A9D"/>
    <w:rsid w:val="00821C21"/>
    <w:rsid w:val="008232A2"/>
    <w:rsid w:val="00823A44"/>
    <w:rsid w:val="00823C19"/>
    <w:rsid w:val="008277BD"/>
    <w:rsid w:val="008312CB"/>
    <w:rsid w:val="00831B94"/>
    <w:rsid w:val="00832A31"/>
    <w:rsid w:val="00852707"/>
    <w:rsid w:val="00854479"/>
    <w:rsid w:val="008548CB"/>
    <w:rsid w:val="00854F37"/>
    <w:rsid w:val="00857155"/>
    <w:rsid w:val="00857359"/>
    <w:rsid w:val="00857B2D"/>
    <w:rsid w:val="00857F80"/>
    <w:rsid w:val="0086064E"/>
    <w:rsid w:val="00860CB8"/>
    <w:rsid w:val="0086149E"/>
    <w:rsid w:val="00861CE7"/>
    <w:rsid w:val="00875C48"/>
    <w:rsid w:val="00875FE1"/>
    <w:rsid w:val="0088605E"/>
    <w:rsid w:val="0089197B"/>
    <w:rsid w:val="00893F05"/>
    <w:rsid w:val="008944F4"/>
    <w:rsid w:val="00895003"/>
    <w:rsid w:val="008A0587"/>
    <w:rsid w:val="008A06A7"/>
    <w:rsid w:val="008A5109"/>
    <w:rsid w:val="008B32F9"/>
    <w:rsid w:val="008B4654"/>
    <w:rsid w:val="008B5857"/>
    <w:rsid w:val="008C6486"/>
    <w:rsid w:val="008D0E39"/>
    <w:rsid w:val="008D0E90"/>
    <w:rsid w:val="008D14DF"/>
    <w:rsid w:val="008D5052"/>
    <w:rsid w:val="008E050A"/>
    <w:rsid w:val="008E2273"/>
    <w:rsid w:val="008E277C"/>
    <w:rsid w:val="008F2386"/>
    <w:rsid w:val="008F4B45"/>
    <w:rsid w:val="008F6B8E"/>
    <w:rsid w:val="008F716D"/>
    <w:rsid w:val="008F76D3"/>
    <w:rsid w:val="008F78DB"/>
    <w:rsid w:val="009032C9"/>
    <w:rsid w:val="009061F4"/>
    <w:rsid w:val="00913421"/>
    <w:rsid w:val="00925670"/>
    <w:rsid w:val="00931D92"/>
    <w:rsid w:val="00936E99"/>
    <w:rsid w:val="00937523"/>
    <w:rsid w:val="00937524"/>
    <w:rsid w:val="00940940"/>
    <w:rsid w:val="00941014"/>
    <w:rsid w:val="00944CED"/>
    <w:rsid w:val="00945A27"/>
    <w:rsid w:val="00950952"/>
    <w:rsid w:val="00950FC6"/>
    <w:rsid w:val="00951AAB"/>
    <w:rsid w:val="00962DFF"/>
    <w:rsid w:val="00963D76"/>
    <w:rsid w:val="00963FDD"/>
    <w:rsid w:val="0096677D"/>
    <w:rsid w:val="00970439"/>
    <w:rsid w:val="00971425"/>
    <w:rsid w:val="00975158"/>
    <w:rsid w:val="00975645"/>
    <w:rsid w:val="00977F53"/>
    <w:rsid w:val="00980EA4"/>
    <w:rsid w:val="009849FC"/>
    <w:rsid w:val="009874F7"/>
    <w:rsid w:val="00997741"/>
    <w:rsid w:val="009A45B4"/>
    <w:rsid w:val="009A5580"/>
    <w:rsid w:val="009A5C35"/>
    <w:rsid w:val="009A6E6D"/>
    <w:rsid w:val="009B13DC"/>
    <w:rsid w:val="009B3879"/>
    <w:rsid w:val="009B39A6"/>
    <w:rsid w:val="009C5183"/>
    <w:rsid w:val="009C7E15"/>
    <w:rsid w:val="009D2283"/>
    <w:rsid w:val="009D34CE"/>
    <w:rsid w:val="009E0291"/>
    <w:rsid w:val="009E7FB7"/>
    <w:rsid w:val="009F096A"/>
    <w:rsid w:val="009F25F5"/>
    <w:rsid w:val="009F4B5A"/>
    <w:rsid w:val="009F4CA3"/>
    <w:rsid w:val="00A03229"/>
    <w:rsid w:val="00A123C1"/>
    <w:rsid w:val="00A12561"/>
    <w:rsid w:val="00A13B02"/>
    <w:rsid w:val="00A154A1"/>
    <w:rsid w:val="00A22027"/>
    <w:rsid w:val="00A2649A"/>
    <w:rsid w:val="00A45CC1"/>
    <w:rsid w:val="00A5273A"/>
    <w:rsid w:val="00A53C84"/>
    <w:rsid w:val="00A608AB"/>
    <w:rsid w:val="00A62C43"/>
    <w:rsid w:val="00A635A9"/>
    <w:rsid w:val="00A6532C"/>
    <w:rsid w:val="00A67836"/>
    <w:rsid w:val="00A71BB6"/>
    <w:rsid w:val="00A73656"/>
    <w:rsid w:val="00A74605"/>
    <w:rsid w:val="00A7515A"/>
    <w:rsid w:val="00A75185"/>
    <w:rsid w:val="00A7622A"/>
    <w:rsid w:val="00A8795B"/>
    <w:rsid w:val="00A90426"/>
    <w:rsid w:val="00A92F3A"/>
    <w:rsid w:val="00A93F33"/>
    <w:rsid w:val="00AA208C"/>
    <w:rsid w:val="00AA59D0"/>
    <w:rsid w:val="00AA5D4B"/>
    <w:rsid w:val="00AA64D3"/>
    <w:rsid w:val="00AA7642"/>
    <w:rsid w:val="00AB36E8"/>
    <w:rsid w:val="00AB6235"/>
    <w:rsid w:val="00AC2844"/>
    <w:rsid w:val="00AC39D4"/>
    <w:rsid w:val="00AC3BCB"/>
    <w:rsid w:val="00AC6CFE"/>
    <w:rsid w:val="00AC744A"/>
    <w:rsid w:val="00AD110B"/>
    <w:rsid w:val="00AD1ACB"/>
    <w:rsid w:val="00AD475B"/>
    <w:rsid w:val="00AD7D33"/>
    <w:rsid w:val="00AE0A0C"/>
    <w:rsid w:val="00AF339F"/>
    <w:rsid w:val="00AF7078"/>
    <w:rsid w:val="00B105D1"/>
    <w:rsid w:val="00B10DC7"/>
    <w:rsid w:val="00B117A2"/>
    <w:rsid w:val="00B14355"/>
    <w:rsid w:val="00B157DF"/>
    <w:rsid w:val="00B16728"/>
    <w:rsid w:val="00B205A6"/>
    <w:rsid w:val="00B2062D"/>
    <w:rsid w:val="00B211A5"/>
    <w:rsid w:val="00B23AE2"/>
    <w:rsid w:val="00B252AB"/>
    <w:rsid w:val="00B26BFD"/>
    <w:rsid w:val="00B30E11"/>
    <w:rsid w:val="00B3146C"/>
    <w:rsid w:val="00B32F28"/>
    <w:rsid w:val="00B357EA"/>
    <w:rsid w:val="00B40C33"/>
    <w:rsid w:val="00B424C1"/>
    <w:rsid w:val="00B45B3F"/>
    <w:rsid w:val="00B50A78"/>
    <w:rsid w:val="00B53CF1"/>
    <w:rsid w:val="00B71AC0"/>
    <w:rsid w:val="00B7562E"/>
    <w:rsid w:val="00B75DAE"/>
    <w:rsid w:val="00B86C4D"/>
    <w:rsid w:val="00B91F5A"/>
    <w:rsid w:val="00B92F10"/>
    <w:rsid w:val="00B95A7F"/>
    <w:rsid w:val="00B9733F"/>
    <w:rsid w:val="00B9797A"/>
    <w:rsid w:val="00BA2F60"/>
    <w:rsid w:val="00BA2FA4"/>
    <w:rsid w:val="00BA5577"/>
    <w:rsid w:val="00BB6EA5"/>
    <w:rsid w:val="00BB70C2"/>
    <w:rsid w:val="00BB7407"/>
    <w:rsid w:val="00BB7F0D"/>
    <w:rsid w:val="00BC2259"/>
    <w:rsid w:val="00BC57D8"/>
    <w:rsid w:val="00BD6098"/>
    <w:rsid w:val="00BD740A"/>
    <w:rsid w:val="00BE2880"/>
    <w:rsid w:val="00BE2B60"/>
    <w:rsid w:val="00BE793E"/>
    <w:rsid w:val="00BF0B09"/>
    <w:rsid w:val="00BF13DE"/>
    <w:rsid w:val="00BF20BA"/>
    <w:rsid w:val="00BF2D13"/>
    <w:rsid w:val="00BF3A4E"/>
    <w:rsid w:val="00BF5F18"/>
    <w:rsid w:val="00C02BD0"/>
    <w:rsid w:val="00C057C8"/>
    <w:rsid w:val="00C065DF"/>
    <w:rsid w:val="00C066D2"/>
    <w:rsid w:val="00C11778"/>
    <w:rsid w:val="00C15811"/>
    <w:rsid w:val="00C26A51"/>
    <w:rsid w:val="00C326AF"/>
    <w:rsid w:val="00C357E1"/>
    <w:rsid w:val="00C3672D"/>
    <w:rsid w:val="00C378D6"/>
    <w:rsid w:val="00C40369"/>
    <w:rsid w:val="00C43B3F"/>
    <w:rsid w:val="00C43BB3"/>
    <w:rsid w:val="00C45E74"/>
    <w:rsid w:val="00C460EB"/>
    <w:rsid w:val="00C46B6B"/>
    <w:rsid w:val="00C53F3D"/>
    <w:rsid w:val="00C55B52"/>
    <w:rsid w:val="00C70BFD"/>
    <w:rsid w:val="00C727CE"/>
    <w:rsid w:val="00C72CDE"/>
    <w:rsid w:val="00C7502D"/>
    <w:rsid w:val="00C76EA3"/>
    <w:rsid w:val="00C77E3C"/>
    <w:rsid w:val="00C82FCE"/>
    <w:rsid w:val="00C83A7E"/>
    <w:rsid w:val="00C84BE5"/>
    <w:rsid w:val="00C86045"/>
    <w:rsid w:val="00C87BDC"/>
    <w:rsid w:val="00C91B11"/>
    <w:rsid w:val="00C938E3"/>
    <w:rsid w:val="00C9411F"/>
    <w:rsid w:val="00C95134"/>
    <w:rsid w:val="00C95BF7"/>
    <w:rsid w:val="00C968E2"/>
    <w:rsid w:val="00CA5A5B"/>
    <w:rsid w:val="00CA5BE8"/>
    <w:rsid w:val="00CB00E2"/>
    <w:rsid w:val="00CB042B"/>
    <w:rsid w:val="00CB2BAD"/>
    <w:rsid w:val="00CB589B"/>
    <w:rsid w:val="00CB61BF"/>
    <w:rsid w:val="00CC30EA"/>
    <w:rsid w:val="00CC78DB"/>
    <w:rsid w:val="00CC7BAD"/>
    <w:rsid w:val="00CD2AF9"/>
    <w:rsid w:val="00CD4615"/>
    <w:rsid w:val="00CE5BB8"/>
    <w:rsid w:val="00CE752D"/>
    <w:rsid w:val="00CF0872"/>
    <w:rsid w:val="00CF6A15"/>
    <w:rsid w:val="00CF7E74"/>
    <w:rsid w:val="00D05944"/>
    <w:rsid w:val="00D10B8D"/>
    <w:rsid w:val="00D1224B"/>
    <w:rsid w:val="00D12C78"/>
    <w:rsid w:val="00D21408"/>
    <w:rsid w:val="00D21540"/>
    <w:rsid w:val="00D21919"/>
    <w:rsid w:val="00D27DB7"/>
    <w:rsid w:val="00D32476"/>
    <w:rsid w:val="00D4241D"/>
    <w:rsid w:val="00D426C5"/>
    <w:rsid w:val="00D442EA"/>
    <w:rsid w:val="00D45965"/>
    <w:rsid w:val="00D4618F"/>
    <w:rsid w:val="00D47593"/>
    <w:rsid w:val="00D5143C"/>
    <w:rsid w:val="00D54A44"/>
    <w:rsid w:val="00D55463"/>
    <w:rsid w:val="00D61FF4"/>
    <w:rsid w:val="00D62494"/>
    <w:rsid w:val="00D70705"/>
    <w:rsid w:val="00D70DDC"/>
    <w:rsid w:val="00D71B83"/>
    <w:rsid w:val="00D73BDF"/>
    <w:rsid w:val="00D7639A"/>
    <w:rsid w:val="00D76F19"/>
    <w:rsid w:val="00D8055B"/>
    <w:rsid w:val="00D806FC"/>
    <w:rsid w:val="00D82ED3"/>
    <w:rsid w:val="00D8491D"/>
    <w:rsid w:val="00D849BC"/>
    <w:rsid w:val="00D85673"/>
    <w:rsid w:val="00D91CCA"/>
    <w:rsid w:val="00D927FE"/>
    <w:rsid w:val="00D95B28"/>
    <w:rsid w:val="00D95D94"/>
    <w:rsid w:val="00DA012D"/>
    <w:rsid w:val="00DA1880"/>
    <w:rsid w:val="00DA2F2C"/>
    <w:rsid w:val="00DA3C52"/>
    <w:rsid w:val="00DA5AC7"/>
    <w:rsid w:val="00DA62FF"/>
    <w:rsid w:val="00DB0487"/>
    <w:rsid w:val="00DB066F"/>
    <w:rsid w:val="00DB202B"/>
    <w:rsid w:val="00DB5F07"/>
    <w:rsid w:val="00DC3682"/>
    <w:rsid w:val="00DC57A4"/>
    <w:rsid w:val="00DD0587"/>
    <w:rsid w:val="00DD2BE1"/>
    <w:rsid w:val="00DD3FFA"/>
    <w:rsid w:val="00DD403E"/>
    <w:rsid w:val="00DD5569"/>
    <w:rsid w:val="00DD5B5B"/>
    <w:rsid w:val="00DD73AF"/>
    <w:rsid w:val="00DE1CCD"/>
    <w:rsid w:val="00DE2575"/>
    <w:rsid w:val="00DE3576"/>
    <w:rsid w:val="00DE3777"/>
    <w:rsid w:val="00DE4387"/>
    <w:rsid w:val="00DF112B"/>
    <w:rsid w:val="00DF7BF0"/>
    <w:rsid w:val="00E00D6D"/>
    <w:rsid w:val="00E00F46"/>
    <w:rsid w:val="00E07D10"/>
    <w:rsid w:val="00E125A3"/>
    <w:rsid w:val="00E1325F"/>
    <w:rsid w:val="00E1633D"/>
    <w:rsid w:val="00E1750B"/>
    <w:rsid w:val="00E233BD"/>
    <w:rsid w:val="00E257BD"/>
    <w:rsid w:val="00E31D25"/>
    <w:rsid w:val="00E37222"/>
    <w:rsid w:val="00E4212A"/>
    <w:rsid w:val="00E42544"/>
    <w:rsid w:val="00E534E1"/>
    <w:rsid w:val="00E56DBD"/>
    <w:rsid w:val="00E6620C"/>
    <w:rsid w:val="00E67692"/>
    <w:rsid w:val="00E70C2A"/>
    <w:rsid w:val="00E70D7B"/>
    <w:rsid w:val="00E73B50"/>
    <w:rsid w:val="00E75D0C"/>
    <w:rsid w:val="00E806C5"/>
    <w:rsid w:val="00E83E10"/>
    <w:rsid w:val="00E85E90"/>
    <w:rsid w:val="00E96316"/>
    <w:rsid w:val="00EA0264"/>
    <w:rsid w:val="00EA218E"/>
    <w:rsid w:val="00EA29FD"/>
    <w:rsid w:val="00EA2A31"/>
    <w:rsid w:val="00EA388F"/>
    <w:rsid w:val="00EA3ED6"/>
    <w:rsid w:val="00EA68CB"/>
    <w:rsid w:val="00EA7A04"/>
    <w:rsid w:val="00EB0178"/>
    <w:rsid w:val="00EC568C"/>
    <w:rsid w:val="00EC623B"/>
    <w:rsid w:val="00ED0D90"/>
    <w:rsid w:val="00ED55F1"/>
    <w:rsid w:val="00ED7ECE"/>
    <w:rsid w:val="00EE160E"/>
    <w:rsid w:val="00EE3159"/>
    <w:rsid w:val="00EF2CD1"/>
    <w:rsid w:val="00EF4996"/>
    <w:rsid w:val="00EF58D6"/>
    <w:rsid w:val="00EF617E"/>
    <w:rsid w:val="00F01815"/>
    <w:rsid w:val="00F029A4"/>
    <w:rsid w:val="00F07407"/>
    <w:rsid w:val="00F10C29"/>
    <w:rsid w:val="00F16BE8"/>
    <w:rsid w:val="00F206B5"/>
    <w:rsid w:val="00F24AD5"/>
    <w:rsid w:val="00F25477"/>
    <w:rsid w:val="00F25FBA"/>
    <w:rsid w:val="00F26149"/>
    <w:rsid w:val="00F30A0A"/>
    <w:rsid w:val="00F31A1B"/>
    <w:rsid w:val="00F32571"/>
    <w:rsid w:val="00F35239"/>
    <w:rsid w:val="00F35F76"/>
    <w:rsid w:val="00F36915"/>
    <w:rsid w:val="00F4149E"/>
    <w:rsid w:val="00F414CF"/>
    <w:rsid w:val="00F42C0C"/>
    <w:rsid w:val="00F444D4"/>
    <w:rsid w:val="00F44A75"/>
    <w:rsid w:val="00F46005"/>
    <w:rsid w:val="00F47B7C"/>
    <w:rsid w:val="00F516D1"/>
    <w:rsid w:val="00F51F05"/>
    <w:rsid w:val="00F5615D"/>
    <w:rsid w:val="00F56DCF"/>
    <w:rsid w:val="00F66D14"/>
    <w:rsid w:val="00F67FD6"/>
    <w:rsid w:val="00F7041A"/>
    <w:rsid w:val="00F7507D"/>
    <w:rsid w:val="00F76BD5"/>
    <w:rsid w:val="00F8118B"/>
    <w:rsid w:val="00F911EE"/>
    <w:rsid w:val="00F95171"/>
    <w:rsid w:val="00F965C3"/>
    <w:rsid w:val="00F96CF3"/>
    <w:rsid w:val="00FA254B"/>
    <w:rsid w:val="00FA2DBD"/>
    <w:rsid w:val="00FA559E"/>
    <w:rsid w:val="00FA66B0"/>
    <w:rsid w:val="00FB388C"/>
    <w:rsid w:val="00FB6917"/>
    <w:rsid w:val="00FC10EF"/>
    <w:rsid w:val="00FC1A4D"/>
    <w:rsid w:val="00FC4A6B"/>
    <w:rsid w:val="00FC502D"/>
    <w:rsid w:val="00FC5449"/>
    <w:rsid w:val="00FC5F5F"/>
    <w:rsid w:val="00FD03E0"/>
    <w:rsid w:val="00FD0A83"/>
    <w:rsid w:val="00FD547A"/>
    <w:rsid w:val="00FF0CF4"/>
    <w:rsid w:val="00FF5982"/>
    <w:rsid w:val="00FF61A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F75"/>
  <w15:chartTrackingRefBased/>
  <w15:docId w15:val="{F96EA964-CE1E-4D78-B818-9406FA9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9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4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BE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0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Marko</dc:creator>
  <cp:keywords/>
  <dc:description/>
  <cp:lastModifiedBy>Vladimíra Debnárová</cp:lastModifiedBy>
  <cp:revision>16</cp:revision>
  <cp:lastPrinted>2019-10-25T15:10:00Z</cp:lastPrinted>
  <dcterms:created xsi:type="dcterms:W3CDTF">2020-03-03T09:28:00Z</dcterms:created>
  <dcterms:modified xsi:type="dcterms:W3CDTF">2020-03-03T14:25:00Z</dcterms:modified>
</cp:coreProperties>
</file>