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66" w:rsidRDefault="007A7DC9" w:rsidP="007A7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7DC9">
        <w:rPr>
          <w:rFonts w:ascii="Arial" w:hAnsi="Arial" w:cs="Arial"/>
          <w:b/>
          <w:sz w:val="24"/>
          <w:szCs w:val="24"/>
        </w:rPr>
        <w:t>Zelená budúcnosť Európy</w:t>
      </w:r>
    </w:p>
    <w:p w:rsidR="007A7DC9" w:rsidRPr="007A7DC9" w:rsidRDefault="007A7DC9" w:rsidP="007A7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7DC9" w:rsidRDefault="007A7DC9" w:rsidP="007A7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7DC9">
        <w:rPr>
          <w:rFonts w:ascii="Arial" w:hAnsi="Arial" w:cs="Arial"/>
          <w:sz w:val="24"/>
          <w:szCs w:val="24"/>
        </w:rPr>
        <w:t xml:space="preserve">Keď sme Vás v januári 2020 informovali o „Zelenej dohode EÚ“ a pripravovaných stratégiách pre jednotlivé odvetvia hospodárstva, prešlo niekoľko mesiacov, z ktorých väčšinu zahltili správy o šírení </w:t>
      </w:r>
      <w:proofErr w:type="spellStart"/>
      <w:r w:rsidRPr="007A7DC9">
        <w:rPr>
          <w:rFonts w:ascii="Arial" w:hAnsi="Arial" w:cs="Arial"/>
          <w:sz w:val="24"/>
          <w:szCs w:val="24"/>
        </w:rPr>
        <w:t>koronavírusu</w:t>
      </w:r>
      <w:proofErr w:type="spellEnd"/>
      <w:r w:rsidRPr="007A7DC9">
        <w:rPr>
          <w:rFonts w:ascii="Arial" w:hAnsi="Arial" w:cs="Arial"/>
          <w:sz w:val="24"/>
          <w:szCs w:val="24"/>
        </w:rPr>
        <w:t xml:space="preserve"> vo svete. Ten odsúval aj pôvodný plán príprav a zverejňovania jednotlivých dokumentov z dielne Európskej Komisie. Až napokon 20.mája 2020 preds</w:t>
      </w:r>
      <w:r w:rsidR="00F45F1F">
        <w:rPr>
          <w:rFonts w:ascii="Arial" w:hAnsi="Arial" w:cs="Arial"/>
          <w:sz w:val="24"/>
          <w:szCs w:val="24"/>
        </w:rPr>
        <w:t xml:space="preserve">tavila predsedníčka EK, </w:t>
      </w:r>
      <w:proofErr w:type="spellStart"/>
      <w:r w:rsidR="00F45F1F">
        <w:rPr>
          <w:rFonts w:ascii="Arial" w:hAnsi="Arial" w:cs="Arial"/>
          <w:sz w:val="24"/>
          <w:szCs w:val="24"/>
        </w:rPr>
        <w:t>Ursula</w:t>
      </w:r>
      <w:proofErr w:type="spellEnd"/>
      <w:r w:rsidR="00F45F1F">
        <w:rPr>
          <w:rFonts w:ascii="Arial" w:hAnsi="Arial" w:cs="Arial"/>
          <w:sz w:val="24"/>
          <w:szCs w:val="24"/>
        </w:rPr>
        <w:t xml:space="preserve"> von </w:t>
      </w:r>
      <w:proofErr w:type="spellStart"/>
      <w:r w:rsidR="00F45F1F">
        <w:rPr>
          <w:rFonts w:ascii="Arial" w:hAnsi="Arial" w:cs="Arial"/>
          <w:sz w:val="24"/>
          <w:szCs w:val="24"/>
        </w:rPr>
        <w:t>d</w:t>
      </w:r>
      <w:r w:rsidRPr="007A7DC9">
        <w:rPr>
          <w:rFonts w:ascii="Arial" w:hAnsi="Arial" w:cs="Arial"/>
          <w:sz w:val="24"/>
          <w:szCs w:val="24"/>
        </w:rPr>
        <w:t>en</w:t>
      </w:r>
      <w:proofErr w:type="spellEnd"/>
      <w:r w:rsidRPr="007A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DC9">
        <w:rPr>
          <w:rFonts w:ascii="Arial" w:hAnsi="Arial" w:cs="Arial"/>
          <w:sz w:val="24"/>
          <w:szCs w:val="24"/>
        </w:rPr>
        <w:t>Leyenová</w:t>
      </w:r>
      <w:proofErr w:type="spellEnd"/>
      <w:r w:rsidRPr="007A7DC9">
        <w:rPr>
          <w:rFonts w:ascii="Arial" w:hAnsi="Arial" w:cs="Arial"/>
          <w:sz w:val="24"/>
          <w:szCs w:val="24"/>
        </w:rPr>
        <w:t xml:space="preserve"> </w:t>
      </w:r>
      <w:r w:rsidRPr="00F45F1F">
        <w:rPr>
          <w:rFonts w:ascii="Arial" w:hAnsi="Arial" w:cs="Arial"/>
          <w:b/>
          <w:sz w:val="24"/>
          <w:szCs w:val="24"/>
        </w:rPr>
        <w:t>návrh stratégií „</w:t>
      </w:r>
      <w:proofErr w:type="spellStart"/>
      <w:r w:rsidRPr="00F45F1F">
        <w:rPr>
          <w:rFonts w:ascii="Arial" w:hAnsi="Arial" w:cs="Arial"/>
          <w:b/>
          <w:sz w:val="24"/>
          <w:szCs w:val="24"/>
        </w:rPr>
        <w:t>Farm</w:t>
      </w:r>
      <w:proofErr w:type="spellEnd"/>
      <w:r w:rsidRPr="00F45F1F"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 w:rsidRPr="00F45F1F">
        <w:rPr>
          <w:rFonts w:ascii="Arial" w:hAnsi="Arial" w:cs="Arial"/>
          <w:b/>
          <w:sz w:val="24"/>
          <w:szCs w:val="24"/>
        </w:rPr>
        <w:t>Fork</w:t>
      </w:r>
      <w:proofErr w:type="spellEnd"/>
      <w:r w:rsidRPr="00F45F1F">
        <w:rPr>
          <w:rFonts w:ascii="Arial" w:hAnsi="Arial" w:cs="Arial"/>
          <w:b/>
          <w:sz w:val="24"/>
          <w:szCs w:val="24"/>
        </w:rPr>
        <w:t>“ a „</w:t>
      </w:r>
      <w:proofErr w:type="spellStart"/>
      <w:r w:rsidRPr="00F45F1F">
        <w:rPr>
          <w:rFonts w:ascii="Arial" w:hAnsi="Arial" w:cs="Arial"/>
          <w:b/>
          <w:sz w:val="24"/>
          <w:szCs w:val="24"/>
        </w:rPr>
        <w:t>Biodiversity</w:t>
      </w:r>
      <w:proofErr w:type="spellEnd"/>
      <w:r w:rsidRPr="00F45F1F">
        <w:rPr>
          <w:rFonts w:ascii="Arial" w:hAnsi="Arial" w:cs="Arial"/>
          <w:b/>
          <w:sz w:val="24"/>
          <w:szCs w:val="24"/>
        </w:rPr>
        <w:t>“.</w:t>
      </w:r>
    </w:p>
    <w:p w:rsidR="007A7DC9" w:rsidRPr="007A7DC9" w:rsidRDefault="007A7DC9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7DC9" w:rsidRDefault="007A7DC9" w:rsidP="007A7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7DC9">
        <w:rPr>
          <w:rFonts w:ascii="Arial" w:hAnsi="Arial" w:cs="Arial"/>
          <w:sz w:val="24"/>
          <w:szCs w:val="24"/>
        </w:rPr>
        <w:t xml:space="preserve">Tieto dva dokumenty totiž majú dať rámec pre budúcu Spoločnú poľnohospodársku politiku na obdobie rokov 2021-2027. Tá sa však začne uplatňovať najskôr až od r.2023, keďže doteraz nie sú ukončené diskusie o pôvodných </w:t>
      </w:r>
      <w:r>
        <w:rPr>
          <w:rFonts w:ascii="Arial" w:hAnsi="Arial" w:cs="Arial"/>
          <w:sz w:val="24"/>
          <w:szCs w:val="24"/>
        </w:rPr>
        <w:t xml:space="preserve">návrhoch legislatívy z júna 2018, ani o viacročnom finančnom rámci na uvedené roky. No aj tieto dve stratégie rozšírili „notový papier“ </w:t>
      </w:r>
      <w:r w:rsidRPr="00F3632B">
        <w:rPr>
          <w:rFonts w:ascii="Arial" w:hAnsi="Arial" w:cs="Arial"/>
          <w:b/>
          <w:sz w:val="24"/>
          <w:szCs w:val="24"/>
        </w:rPr>
        <w:t>pre tvorbu národných strategických plánov členských štátov</w:t>
      </w:r>
      <w:r>
        <w:rPr>
          <w:rFonts w:ascii="Arial" w:hAnsi="Arial" w:cs="Arial"/>
          <w:sz w:val="24"/>
          <w:szCs w:val="24"/>
        </w:rPr>
        <w:t>, a tak ich nesmieme prehliadať</w:t>
      </w:r>
      <w:r w:rsidR="00F45F1F">
        <w:rPr>
          <w:rFonts w:ascii="Arial" w:hAnsi="Arial" w:cs="Arial"/>
          <w:sz w:val="24"/>
          <w:szCs w:val="24"/>
        </w:rPr>
        <w:t xml:space="preserve"> ani na Slovensku</w:t>
      </w:r>
      <w:r>
        <w:rPr>
          <w:rFonts w:ascii="Arial" w:hAnsi="Arial" w:cs="Arial"/>
          <w:sz w:val="24"/>
          <w:szCs w:val="24"/>
        </w:rPr>
        <w:t>.</w:t>
      </w:r>
      <w:r w:rsidR="00F45F1F">
        <w:rPr>
          <w:rFonts w:ascii="Arial" w:hAnsi="Arial" w:cs="Arial"/>
          <w:sz w:val="24"/>
          <w:szCs w:val="24"/>
        </w:rPr>
        <w:t xml:space="preserve"> U nás je však proces prípravy národného dokumentu stále len v analytickej fáze (naposledy v januári </w:t>
      </w:r>
      <w:r w:rsidR="00FC43EC">
        <w:rPr>
          <w:rFonts w:ascii="Arial" w:hAnsi="Arial" w:cs="Arial"/>
          <w:sz w:val="24"/>
          <w:szCs w:val="24"/>
        </w:rPr>
        <w:t>2020 sme pripomienkovali návrh</w:t>
      </w:r>
      <w:r w:rsidR="00F45F1F">
        <w:rPr>
          <w:rFonts w:ascii="Arial" w:hAnsi="Arial" w:cs="Arial"/>
          <w:sz w:val="24"/>
          <w:szCs w:val="24"/>
        </w:rPr>
        <w:t xml:space="preserve"> Inštitút</w:t>
      </w:r>
      <w:r w:rsidR="00FC43EC">
        <w:rPr>
          <w:rFonts w:ascii="Arial" w:hAnsi="Arial" w:cs="Arial"/>
          <w:sz w:val="24"/>
          <w:szCs w:val="24"/>
        </w:rPr>
        <w:t>u</w:t>
      </w:r>
      <w:r w:rsidR="00F45F1F">
        <w:rPr>
          <w:rFonts w:ascii="Arial" w:hAnsi="Arial" w:cs="Arial"/>
          <w:sz w:val="24"/>
          <w:szCs w:val="24"/>
        </w:rPr>
        <w:t xml:space="preserve"> pôdohospodárskej politiky </w:t>
      </w:r>
      <w:r w:rsidR="00FC43EC">
        <w:rPr>
          <w:rFonts w:ascii="Arial" w:hAnsi="Arial" w:cs="Arial"/>
          <w:sz w:val="24"/>
          <w:szCs w:val="24"/>
        </w:rPr>
        <w:t>- analytický materiál „Intervenčná stratégia“</w:t>
      </w:r>
      <w:r w:rsidR="00F45F1F">
        <w:rPr>
          <w:rFonts w:ascii="Arial" w:hAnsi="Arial" w:cs="Arial"/>
          <w:sz w:val="24"/>
          <w:szCs w:val="24"/>
        </w:rPr>
        <w:t>).</w:t>
      </w:r>
    </w:p>
    <w:p w:rsidR="007A7DC9" w:rsidRDefault="007A7DC9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3EC" w:rsidRDefault="007A7DC9" w:rsidP="007A7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Keďže sme</w:t>
      </w:r>
      <w:r w:rsidR="00E34F88">
        <w:rPr>
          <w:rFonts w:ascii="Arial" w:hAnsi="Arial" w:cs="Arial"/>
          <w:sz w:val="24"/>
          <w:szCs w:val="24"/>
        </w:rPr>
        <w:t xml:space="preserve">lým cieľom von der </w:t>
      </w:r>
      <w:proofErr w:type="spellStart"/>
      <w:r w:rsidR="00E34F88">
        <w:rPr>
          <w:rFonts w:ascii="Arial" w:hAnsi="Arial" w:cs="Arial"/>
          <w:sz w:val="24"/>
          <w:szCs w:val="24"/>
        </w:rPr>
        <w:t>Leyenovej</w:t>
      </w:r>
      <w:proofErr w:type="spellEnd"/>
      <w:r w:rsidR="00E34F88">
        <w:rPr>
          <w:rFonts w:ascii="Arial" w:hAnsi="Arial" w:cs="Arial"/>
          <w:sz w:val="24"/>
          <w:szCs w:val="24"/>
        </w:rPr>
        <w:t xml:space="preserve"> je, </w:t>
      </w:r>
      <w:r w:rsidRPr="00473571">
        <w:rPr>
          <w:rFonts w:ascii="Arial" w:hAnsi="Arial" w:cs="Arial"/>
          <w:b/>
          <w:sz w:val="24"/>
          <w:szCs w:val="24"/>
        </w:rPr>
        <w:t>aby sa Európa stala do roku 2050 prvým klimaticky neutrálnym kontinentom na svete</w:t>
      </w:r>
      <w:r w:rsidR="00E34F88">
        <w:rPr>
          <w:rFonts w:ascii="Arial" w:hAnsi="Arial" w:cs="Arial"/>
          <w:sz w:val="24"/>
          <w:szCs w:val="24"/>
        </w:rPr>
        <w:t xml:space="preserve">, k tejto výzve smerujú aj čiastkové ciele všetkých strategických plánov. </w:t>
      </w:r>
      <w:r w:rsidR="00FC43EC">
        <w:rPr>
          <w:rFonts w:ascii="Arial" w:hAnsi="Arial" w:cs="Arial"/>
          <w:sz w:val="24"/>
          <w:szCs w:val="24"/>
        </w:rPr>
        <w:t xml:space="preserve">Teda napríklad pre </w:t>
      </w:r>
      <w:r w:rsidR="00F07D4F">
        <w:rPr>
          <w:rFonts w:ascii="Arial" w:hAnsi="Arial" w:cs="Arial"/>
          <w:sz w:val="24"/>
          <w:szCs w:val="24"/>
        </w:rPr>
        <w:t xml:space="preserve">európske </w:t>
      </w:r>
      <w:r w:rsidR="00FC43EC">
        <w:rPr>
          <w:rFonts w:ascii="Arial" w:hAnsi="Arial" w:cs="Arial"/>
          <w:sz w:val="24"/>
          <w:szCs w:val="24"/>
        </w:rPr>
        <w:t>poľnohospodárstvo to bude znamenať zníženie používania nebezpečnejších pesticídov do roku 2030 o 50%</w:t>
      </w:r>
      <w:r w:rsidR="00F3632B">
        <w:rPr>
          <w:rFonts w:ascii="Arial" w:hAnsi="Arial" w:cs="Arial"/>
          <w:sz w:val="24"/>
          <w:szCs w:val="24"/>
        </w:rPr>
        <w:t>,</w:t>
      </w:r>
      <w:r w:rsidR="00FC43EC">
        <w:rPr>
          <w:rFonts w:ascii="Arial" w:hAnsi="Arial" w:cs="Arial"/>
          <w:sz w:val="24"/>
          <w:szCs w:val="24"/>
        </w:rPr>
        <w:t xml:space="preserve"> hnojív o min. 20%, </w:t>
      </w:r>
      <w:r w:rsidR="00F07D4F">
        <w:rPr>
          <w:rFonts w:ascii="Arial" w:hAnsi="Arial" w:cs="Arial"/>
          <w:sz w:val="24"/>
          <w:szCs w:val="24"/>
        </w:rPr>
        <w:t>alebo do toho istého roku zvýšenie</w:t>
      </w:r>
      <w:r w:rsidR="00FC43EC">
        <w:rPr>
          <w:rFonts w:ascii="Arial" w:hAnsi="Arial" w:cs="Arial"/>
          <w:sz w:val="24"/>
          <w:szCs w:val="24"/>
        </w:rPr>
        <w:t xml:space="preserve"> podiel</w:t>
      </w:r>
      <w:r w:rsidR="00F07D4F">
        <w:rPr>
          <w:rFonts w:ascii="Arial" w:hAnsi="Arial" w:cs="Arial"/>
          <w:sz w:val="24"/>
          <w:szCs w:val="24"/>
        </w:rPr>
        <w:t>u</w:t>
      </w:r>
      <w:r w:rsidR="00FC43EC">
        <w:rPr>
          <w:rFonts w:ascii="Arial" w:hAnsi="Arial" w:cs="Arial"/>
          <w:sz w:val="24"/>
          <w:szCs w:val="24"/>
        </w:rPr>
        <w:t xml:space="preserve"> ekologického spôsobu poľnohospodárstva na 25% </w:t>
      </w:r>
      <w:proofErr w:type="spellStart"/>
      <w:r w:rsidR="00FC43EC">
        <w:rPr>
          <w:rFonts w:ascii="Arial" w:hAnsi="Arial" w:cs="Arial"/>
          <w:sz w:val="24"/>
          <w:szCs w:val="24"/>
        </w:rPr>
        <w:t>p.pôdy</w:t>
      </w:r>
      <w:proofErr w:type="spellEnd"/>
      <w:r w:rsidR="00FC43EC">
        <w:rPr>
          <w:rFonts w:ascii="Arial" w:hAnsi="Arial" w:cs="Arial"/>
          <w:sz w:val="24"/>
          <w:szCs w:val="24"/>
        </w:rPr>
        <w:t>.</w:t>
      </w:r>
    </w:p>
    <w:p w:rsidR="00FC43EC" w:rsidRDefault="00A62926" w:rsidP="007A7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Samotná stratégia nemá formu legislatívnej úpravy, zato bude priamo podmieňovať zmeny, či celkom nové pravidlá vo viacerých nariadeniach. Udržateľnosť bude totiž podmienkou v celom reťazci produkcie potravín v krajinách EÚ.</w:t>
      </w:r>
    </w:p>
    <w:p w:rsidR="006D19F9" w:rsidRDefault="006D19F9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32B" w:rsidRPr="00F3632B" w:rsidRDefault="00F3632B" w:rsidP="007A7DC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Namiesto chémie</w:t>
      </w:r>
      <w:r w:rsidRPr="00F3632B">
        <w:rPr>
          <w:rFonts w:ascii="Arial" w:hAnsi="Arial" w:cs="Arial"/>
          <w:b/>
          <w:i/>
          <w:sz w:val="24"/>
          <w:szCs w:val="24"/>
        </w:rPr>
        <w:t xml:space="preserve"> „</w:t>
      </w:r>
      <w:proofErr w:type="spellStart"/>
      <w:r w:rsidRPr="00F3632B">
        <w:rPr>
          <w:rFonts w:ascii="Arial" w:hAnsi="Arial" w:cs="Arial"/>
          <w:b/>
          <w:i/>
          <w:sz w:val="24"/>
          <w:szCs w:val="24"/>
        </w:rPr>
        <w:t>Motykazín</w:t>
      </w:r>
      <w:proofErr w:type="spellEnd"/>
      <w:r w:rsidRPr="00F3632B">
        <w:rPr>
          <w:rFonts w:ascii="Arial" w:hAnsi="Arial" w:cs="Arial"/>
          <w:b/>
          <w:i/>
          <w:sz w:val="24"/>
          <w:szCs w:val="24"/>
        </w:rPr>
        <w:t>“</w:t>
      </w:r>
      <w:r>
        <w:rPr>
          <w:rFonts w:ascii="Arial" w:hAnsi="Arial" w:cs="Arial"/>
          <w:b/>
          <w:i/>
          <w:sz w:val="24"/>
          <w:szCs w:val="24"/>
        </w:rPr>
        <w:t>?</w:t>
      </w:r>
    </w:p>
    <w:p w:rsidR="00F3632B" w:rsidRDefault="00F3632B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9F9" w:rsidRDefault="00F07D4F" w:rsidP="007A7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Ohľadom redukcie chemických pesticídov sa v stratégii „F2F“ uvádza, že Európska Komisia </w:t>
      </w:r>
      <w:r w:rsidR="00347229">
        <w:rPr>
          <w:rFonts w:ascii="Arial" w:hAnsi="Arial" w:cs="Arial"/>
          <w:sz w:val="24"/>
          <w:szCs w:val="24"/>
        </w:rPr>
        <w:t>chce znížiť celkové používanie a </w:t>
      </w:r>
      <w:r w:rsidR="00347229" w:rsidRPr="00347229">
        <w:rPr>
          <w:rFonts w:ascii="Arial" w:hAnsi="Arial" w:cs="Arial"/>
          <w:b/>
          <w:sz w:val="24"/>
          <w:szCs w:val="24"/>
        </w:rPr>
        <w:t>riziko z používania pesticídov o 50%</w:t>
      </w:r>
      <w:r w:rsidR="00347229">
        <w:rPr>
          <w:rFonts w:ascii="Arial" w:hAnsi="Arial" w:cs="Arial"/>
          <w:sz w:val="24"/>
          <w:szCs w:val="24"/>
        </w:rPr>
        <w:t xml:space="preserve"> (tak ako za ostatných 5 rokov preukázal Harmonizovaný indikátor rizika možné zníženie rizika o 20%) a tiež </w:t>
      </w:r>
      <w:r w:rsidR="00347229" w:rsidRPr="00347229">
        <w:rPr>
          <w:rFonts w:ascii="Arial" w:hAnsi="Arial" w:cs="Arial"/>
          <w:b/>
          <w:sz w:val="24"/>
          <w:szCs w:val="24"/>
        </w:rPr>
        <w:t>znížiť používanie nebezpečnejších pesticídov o 50%</w:t>
      </w:r>
      <w:r w:rsidR="00347229">
        <w:rPr>
          <w:rFonts w:ascii="Arial" w:hAnsi="Arial" w:cs="Arial"/>
          <w:sz w:val="24"/>
          <w:szCs w:val="24"/>
        </w:rPr>
        <w:t>. Tieto sú definované ako ochranné prostriedky pre plodiny, ktoré obsahujú aktívne substancie spĺňajúce kritériá pre odstavenie podľa bodov 3.6.2. až 3.6.5. a 3.8.2. Prílohy II k </w:t>
      </w:r>
      <w:hyperlink r:id="rId4" w:history="1">
        <w:r w:rsidR="00347229" w:rsidRPr="00B01B25">
          <w:rPr>
            <w:rStyle w:val="Hypertextovprepojenie"/>
            <w:rFonts w:ascii="Arial" w:hAnsi="Arial" w:cs="Arial"/>
            <w:sz w:val="24"/>
            <w:szCs w:val="24"/>
          </w:rPr>
          <w:t>Nariadeniu (ES) č.1107/2009</w:t>
        </w:r>
      </w:hyperlink>
      <w:r w:rsidR="00347229">
        <w:rPr>
          <w:rFonts w:ascii="Arial" w:hAnsi="Arial" w:cs="Arial"/>
          <w:sz w:val="24"/>
          <w:szCs w:val="24"/>
        </w:rPr>
        <w:t xml:space="preserve">, prípadne </w:t>
      </w:r>
      <w:r w:rsidR="00B01B25">
        <w:rPr>
          <w:rFonts w:ascii="Arial" w:hAnsi="Arial" w:cs="Arial"/>
          <w:sz w:val="24"/>
          <w:szCs w:val="24"/>
        </w:rPr>
        <w:t>sú uvedené ako látky, ktoré sa majú nahradiť</w:t>
      </w:r>
      <w:r w:rsidR="00347229">
        <w:rPr>
          <w:rFonts w:ascii="Arial" w:hAnsi="Arial" w:cs="Arial"/>
          <w:sz w:val="24"/>
          <w:szCs w:val="24"/>
        </w:rPr>
        <w:t xml:space="preserve"> v súlade s kritériami v bode </w:t>
      </w:r>
      <w:r w:rsidR="00B01B25">
        <w:rPr>
          <w:rFonts w:ascii="Arial" w:hAnsi="Arial" w:cs="Arial"/>
          <w:sz w:val="24"/>
          <w:szCs w:val="24"/>
        </w:rPr>
        <w:t xml:space="preserve">4 tejto Prílohy (napr. obsahuje </w:t>
      </w:r>
      <w:proofErr w:type="spellStart"/>
      <w:r w:rsidR="00B01B25">
        <w:rPr>
          <w:rFonts w:ascii="Arial" w:hAnsi="Arial" w:cs="Arial"/>
          <w:sz w:val="24"/>
          <w:szCs w:val="24"/>
        </w:rPr>
        <w:t>karciongény</w:t>
      </w:r>
      <w:proofErr w:type="spellEnd"/>
      <w:r w:rsidR="00B01B25">
        <w:rPr>
          <w:rFonts w:ascii="Arial" w:hAnsi="Arial" w:cs="Arial"/>
          <w:sz w:val="24"/>
          <w:szCs w:val="24"/>
        </w:rPr>
        <w:t>, reprodukčne toxické apod.).</w:t>
      </w:r>
    </w:p>
    <w:p w:rsidR="00347229" w:rsidRDefault="00347229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32B" w:rsidRDefault="00B01B25" w:rsidP="007A7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sa poľnohospodárom redukciou</w:t>
      </w:r>
      <w:r w:rsidR="00347229">
        <w:rPr>
          <w:rFonts w:ascii="Arial" w:hAnsi="Arial" w:cs="Arial"/>
          <w:sz w:val="24"/>
          <w:szCs w:val="24"/>
        </w:rPr>
        <w:t xml:space="preserve"> spomínaných pesticídov</w:t>
      </w:r>
      <w:r>
        <w:rPr>
          <w:rFonts w:ascii="Arial" w:hAnsi="Arial" w:cs="Arial"/>
          <w:sz w:val="24"/>
          <w:szCs w:val="24"/>
        </w:rPr>
        <w:t xml:space="preserve"> neznížil príjem z výroby, prijme EK rad opatrení. Okrem iných reviduje aj Smernicu na trvalo-udržateľné používanie pesticídov a zlepší opatrenia „Integrovaného manažmentu škodcov“ (IPM). Namiesto chemických látok bude podporovať</w:t>
      </w:r>
      <w:r w:rsidR="00347229">
        <w:rPr>
          <w:rFonts w:ascii="Arial" w:hAnsi="Arial" w:cs="Arial"/>
          <w:sz w:val="24"/>
          <w:szCs w:val="24"/>
        </w:rPr>
        <w:t xml:space="preserve"> </w:t>
      </w:r>
      <w:r w:rsidRPr="00B01B25">
        <w:rPr>
          <w:rFonts w:ascii="Arial" w:hAnsi="Arial" w:cs="Arial"/>
          <w:b/>
          <w:sz w:val="24"/>
          <w:szCs w:val="24"/>
        </w:rPr>
        <w:t>bezpečnejšie alternatívne nástroje</w:t>
      </w:r>
      <w:r w:rsidR="00347229" w:rsidRPr="00B01B25">
        <w:rPr>
          <w:rFonts w:ascii="Arial" w:hAnsi="Arial" w:cs="Arial"/>
          <w:b/>
          <w:sz w:val="24"/>
          <w:szCs w:val="24"/>
        </w:rPr>
        <w:t xml:space="preserve"> na ochranu pred škodcami</w:t>
      </w:r>
      <w:r w:rsidR="00347229">
        <w:rPr>
          <w:rFonts w:ascii="Arial" w:hAnsi="Arial" w:cs="Arial"/>
          <w:sz w:val="24"/>
          <w:szCs w:val="24"/>
        </w:rPr>
        <w:t xml:space="preserve">, napr. </w:t>
      </w:r>
      <w:r>
        <w:rPr>
          <w:rFonts w:ascii="Arial" w:hAnsi="Arial" w:cs="Arial"/>
          <w:sz w:val="24"/>
          <w:szCs w:val="24"/>
        </w:rPr>
        <w:t>rotácia plodín v osevnom postupe, mechanické odburiňovanie. Komisia tiež zjednoduší prístup na trh pre pesticídy obsahujúce biologicky aktívne zložky, skráti dĺžku procesu schvaľovania nových ochranných látok pre predaj v členských štátoch a navrhne aj úpravy v štatistických zisťovaniach ohľadom používania pesticídov.</w:t>
      </w:r>
    </w:p>
    <w:p w:rsidR="00F3632B" w:rsidRDefault="00F3632B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32B" w:rsidRPr="00F3632B" w:rsidRDefault="00F3632B" w:rsidP="007A7DC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3632B">
        <w:rPr>
          <w:rFonts w:ascii="Arial" w:hAnsi="Arial" w:cs="Arial"/>
          <w:b/>
          <w:i/>
          <w:sz w:val="24"/>
          <w:szCs w:val="24"/>
        </w:rPr>
        <w:t>Nadbytok živín</w:t>
      </w:r>
      <w:r>
        <w:rPr>
          <w:rFonts w:ascii="Arial" w:hAnsi="Arial" w:cs="Arial"/>
          <w:b/>
          <w:i/>
          <w:sz w:val="24"/>
          <w:szCs w:val="24"/>
        </w:rPr>
        <w:t>...všade</w:t>
      </w:r>
      <w:r w:rsidRPr="00F3632B">
        <w:rPr>
          <w:rFonts w:ascii="Arial" w:hAnsi="Arial" w:cs="Arial"/>
          <w:b/>
          <w:i/>
          <w:sz w:val="24"/>
          <w:szCs w:val="24"/>
        </w:rPr>
        <w:t>?</w:t>
      </w:r>
    </w:p>
    <w:p w:rsidR="00F3632B" w:rsidRDefault="00F3632B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694" w:rsidRDefault="00F3632B" w:rsidP="007A7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Nadbytok živín z poľnohospodárskeho hnojenia, najmä dusíka a fosforu, ktoré neabsorbujú poľnohospodárske plodiny, spôsobujú v životnom prostredí (</w:t>
      </w:r>
      <w:r w:rsidR="00454694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pôde, vode, vzduchu) množstvo negatívnych dopadov (napr. emisie N</w:t>
      </w:r>
      <w:r w:rsidRPr="00F3632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 vo vzduchu predstavovali v roku 2017 až 43% z celkových emisií z poľnohospodárstva v EÚ). Následkom je redukcia diverzity života v jazerách, riekach, moriach a na mokradiach. Komisia chce prijať opatrenia na </w:t>
      </w:r>
      <w:r w:rsidRPr="00454694">
        <w:rPr>
          <w:rFonts w:ascii="Arial" w:hAnsi="Arial" w:cs="Arial"/>
          <w:b/>
          <w:sz w:val="24"/>
          <w:szCs w:val="24"/>
        </w:rPr>
        <w:t>zníženie strát živín o 50%</w:t>
      </w:r>
      <w:r>
        <w:rPr>
          <w:rFonts w:ascii="Arial" w:hAnsi="Arial" w:cs="Arial"/>
          <w:sz w:val="24"/>
          <w:szCs w:val="24"/>
        </w:rPr>
        <w:t xml:space="preserve"> </w:t>
      </w:r>
      <w:r w:rsidR="00416377">
        <w:rPr>
          <w:rFonts w:ascii="Arial" w:hAnsi="Arial" w:cs="Arial"/>
          <w:sz w:val="24"/>
          <w:szCs w:val="24"/>
        </w:rPr>
        <w:t xml:space="preserve">a súčasne zabezpečiť, že </w:t>
      </w:r>
      <w:r w:rsidR="00454694">
        <w:rPr>
          <w:rFonts w:ascii="Arial" w:hAnsi="Arial" w:cs="Arial"/>
          <w:sz w:val="24"/>
          <w:szCs w:val="24"/>
        </w:rPr>
        <w:t xml:space="preserve">nedôjde k zníženiu úrodnosti pôdy. Teda do roku 2030 by sa mala znížiť </w:t>
      </w:r>
      <w:r w:rsidR="00454694">
        <w:rPr>
          <w:rFonts w:ascii="Arial" w:hAnsi="Arial" w:cs="Arial"/>
          <w:sz w:val="24"/>
          <w:szCs w:val="24"/>
        </w:rPr>
        <w:lastRenderedPageBreak/>
        <w:t>celková úroveň používania hnojív o 20%. Mala by byť prijatá environmentálna a klimatická európska legislatíva, ktorá usmerní tento cieľ.</w:t>
      </w:r>
    </w:p>
    <w:p w:rsidR="00454694" w:rsidRDefault="00454694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32B" w:rsidRDefault="00454694" w:rsidP="007A7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Komisia s členskými štátmi vytvorí </w:t>
      </w:r>
      <w:r w:rsidRPr="00454694">
        <w:rPr>
          <w:rFonts w:ascii="Arial" w:hAnsi="Arial" w:cs="Arial"/>
          <w:b/>
          <w:sz w:val="24"/>
          <w:szCs w:val="24"/>
        </w:rPr>
        <w:t>Akčný plán pre integrované riadenie živín</w:t>
      </w:r>
      <w:r>
        <w:rPr>
          <w:rFonts w:ascii="Arial" w:hAnsi="Arial" w:cs="Arial"/>
          <w:sz w:val="24"/>
          <w:szCs w:val="24"/>
        </w:rPr>
        <w:t>, ktorým zamedzí únik živín zo zdroja a zvýši trvalú udržateľnosť živočíšnej výroby. Mali by sa tiež rozšíriť možnosti presného hnojenia a ďalšie moderné prístupy, napr. recyklácia organického odpadu na obnoviteľné hnojivá. To všetko budú musieť členské štáty uplatniť už v rámci „nástroja na trvalú udržateľnosť fariem pre riadenie živín“ vo svojich strategických plánoch na ďalšie obdobie.</w:t>
      </w:r>
    </w:p>
    <w:p w:rsidR="00A22662" w:rsidRPr="006D19F9" w:rsidRDefault="00A22662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3EC" w:rsidRDefault="00FC43EC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B25" w:rsidRDefault="00B01B25" w:rsidP="00B01B25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Stručne uvedené kroky v rámci </w:t>
      </w:r>
      <w:hyperlink r:id="rId5" w:history="1">
        <w:r w:rsidRPr="00EC2FC0">
          <w:rPr>
            <w:rStyle w:val="Hypertextovprepojenie"/>
            <w:rFonts w:ascii="Arial" w:hAnsi="Arial" w:cs="Arial"/>
            <w:sz w:val="24"/>
            <w:szCs w:val="24"/>
          </w:rPr>
          <w:t xml:space="preserve">stratégie </w:t>
        </w:r>
        <w:r w:rsidRPr="00EC2FC0">
          <w:rPr>
            <w:rStyle w:val="Hypertextovprepojenie"/>
            <w:rFonts w:ascii="Arial" w:hAnsi="Arial" w:cs="Arial"/>
            <w:b/>
            <w:sz w:val="24"/>
            <w:szCs w:val="24"/>
          </w:rPr>
          <w:t>„Z farmy na stôl“</w:t>
        </w:r>
      </w:hyperlink>
      <w:r w:rsidRPr="00F07D4F">
        <w:rPr>
          <w:rFonts w:ascii="Arial" w:hAnsi="Arial" w:cs="Arial"/>
          <w:b/>
          <w:sz w:val="24"/>
          <w:szCs w:val="24"/>
        </w:rPr>
        <w:t xml:space="preserve"> (F2F)</w:t>
      </w:r>
      <w:r w:rsidR="00EC2FC0">
        <w:rPr>
          <w:rFonts w:ascii="Arial" w:hAnsi="Arial" w:cs="Arial"/>
          <w:sz w:val="24"/>
          <w:szCs w:val="24"/>
        </w:rPr>
        <w:t xml:space="preserve"> (v slovenčine)</w:t>
      </w:r>
    </w:p>
    <w:p w:rsidR="00B01B25" w:rsidRDefault="00B01B25" w:rsidP="00B01B25">
      <w:pPr>
        <w:spacing w:after="0" w:line="240" w:lineRule="auto"/>
      </w:pPr>
      <w:r w:rsidRPr="006D19F9">
        <w:rPr>
          <w:rFonts w:ascii="Arial" w:hAnsi="Arial" w:cs="Arial"/>
          <w:sz w:val="24"/>
          <w:szCs w:val="24"/>
        </w:rPr>
        <w:t>Celý dokument</w:t>
      </w:r>
      <w:r>
        <w:rPr>
          <w:rFonts w:ascii="Arial" w:hAnsi="Arial" w:cs="Arial"/>
          <w:sz w:val="24"/>
          <w:szCs w:val="24"/>
        </w:rPr>
        <w:t xml:space="preserve"> stratégie „F2F“ je dostupný zatiaľ len v angličtine</w:t>
      </w:r>
      <w:r w:rsidRPr="006D19F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Hypertextovprepojenie"/>
          </w:rPr>
          <w:t>https://ec.europa.eu/food/sites/food/files/safety/docs/f2f_action-plan_2020_strategy-info_en.pdf</w:t>
        </w:r>
      </w:hyperlink>
    </w:p>
    <w:p w:rsidR="00EC2FC0" w:rsidRDefault="00EC2FC0" w:rsidP="00B01B25">
      <w:pPr>
        <w:spacing w:after="0" w:line="240" w:lineRule="auto"/>
      </w:pPr>
    </w:p>
    <w:p w:rsidR="00EC2FC0" w:rsidRDefault="00EC2FC0" w:rsidP="00B01B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FC0">
        <w:rPr>
          <w:rFonts w:ascii="Arial" w:hAnsi="Arial" w:cs="Arial"/>
          <w:sz w:val="24"/>
          <w:szCs w:val="24"/>
        </w:rPr>
        <w:t xml:space="preserve">Stručne popísaná </w:t>
      </w:r>
      <w:hyperlink r:id="rId7" w:history="1">
        <w:r w:rsidRPr="00EC2FC0">
          <w:rPr>
            <w:rStyle w:val="Hypertextovprepojenie"/>
            <w:rFonts w:ascii="Arial" w:hAnsi="Arial" w:cs="Arial"/>
            <w:sz w:val="24"/>
            <w:szCs w:val="24"/>
          </w:rPr>
          <w:t xml:space="preserve">stratégia </w:t>
        </w:r>
        <w:r w:rsidRPr="00EC2FC0">
          <w:rPr>
            <w:rStyle w:val="Hypertextovprepojenie"/>
            <w:rFonts w:ascii="Arial" w:hAnsi="Arial" w:cs="Arial"/>
            <w:b/>
            <w:sz w:val="24"/>
            <w:szCs w:val="24"/>
          </w:rPr>
          <w:t>Biodiverzity</w:t>
        </w:r>
      </w:hyperlink>
      <w:r w:rsidRPr="00EC2FC0">
        <w:rPr>
          <w:rFonts w:ascii="Arial" w:hAnsi="Arial" w:cs="Arial"/>
          <w:sz w:val="24"/>
          <w:szCs w:val="24"/>
        </w:rPr>
        <w:t xml:space="preserve"> (v slovenčine).</w:t>
      </w:r>
    </w:p>
    <w:p w:rsidR="00EC2FC0" w:rsidRDefault="00EC2FC0" w:rsidP="00B01B25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Celý dokument stratégie (v angličtine): </w:t>
      </w:r>
      <w:hyperlink r:id="rId8" w:history="1">
        <w:r>
          <w:rPr>
            <w:rStyle w:val="Hypertextovprepojenie"/>
          </w:rPr>
          <w:t>https://ec.europa.eu/info/sites/info/files/communication-annex-eu-biodiversity-strategy-2030_en.pdf</w:t>
        </w:r>
      </w:hyperlink>
    </w:p>
    <w:p w:rsidR="00A22662" w:rsidRPr="00EC2FC0" w:rsidRDefault="00A22662" w:rsidP="00B01B2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1B25" w:rsidRDefault="00B01B25" w:rsidP="007A7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32B" w:rsidRDefault="00F3632B" w:rsidP="007A7DC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3632B">
        <w:rPr>
          <w:rFonts w:ascii="Arial" w:hAnsi="Arial" w:cs="Arial"/>
          <w:i/>
          <w:sz w:val="24"/>
          <w:szCs w:val="24"/>
        </w:rPr>
        <w:t xml:space="preserve">Pre doplnenie, Združenie pestovateľov obilnín (a nielen to) pripomienkovalo návrhy </w:t>
      </w:r>
      <w:r w:rsidR="00903736">
        <w:rPr>
          <w:rFonts w:ascii="Arial" w:hAnsi="Arial" w:cs="Arial"/>
          <w:i/>
          <w:sz w:val="24"/>
          <w:szCs w:val="24"/>
        </w:rPr>
        <w:t xml:space="preserve">Európskej Komisie </w:t>
      </w:r>
      <w:r w:rsidRPr="00F3632B">
        <w:rPr>
          <w:rFonts w:ascii="Arial" w:hAnsi="Arial" w:cs="Arial"/>
          <w:i/>
          <w:sz w:val="24"/>
          <w:szCs w:val="24"/>
        </w:rPr>
        <w:t xml:space="preserve">v priebehu </w:t>
      </w:r>
      <w:r w:rsidR="00903736">
        <w:rPr>
          <w:rFonts w:ascii="Arial" w:hAnsi="Arial" w:cs="Arial"/>
          <w:i/>
          <w:sz w:val="24"/>
          <w:szCs w:val="24"/>
        </w:rPr>
        <w:t>marca</w:t>
      </w:r>
      <w:r w:rsidRPr="00F3632B">
        <w:rPr>
          <w:rFonts w:ascii="Arial" w:hAnsi="Arial" w:cs="Arial"/>
          <w:i/>
          <w:sz w:val="24"/>
          <w:szCs w:val="24"/>
        </w:rPr>
        <w:t xml:space="preserve"> </w:t>
      </w:r>
      <w:r w:rsidR="002655AF">
        <w:rPr>
          <w:rFonts w:ascii="Arial" w:hAnsi="Arial" w:cs="Arial"/>
          <w:i/>
          <w:sz w:val="24"/>
          <w:szCs w:val="24"/>
        </w:rPr>
        <w:t>v tomto znení:</w:t>
      </w:r>
    </w:p>
    <w:p w:rsidR="002655AF" w:rsidRDefault="002655AF" w:rsidP="007A7DC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655AF" w:rsidRPr="00903736" w:rsidRDefault="002655AF" w:rsidP="002655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</w:pPr>
      <w:r w:rsidRPr="00903736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"Zástupcovia pestovateľov obilnín na Slovensku chcú v súvislosti s plánom znižovania používania pesticídov, hnojív a antibiotík v poľnohospodárstve zdôrazniť nutnosť zohľadniť národné špecifiká a v žiadnom prípade neriešiť tieto usmernenia paušálne, či jednotným percentom pre všetky členské štáty EÚ. Úroveň používania spomínaných látok je totiž v rôznych štátoch rôzna a na Slovensku je už dnes pomerne nízka.</w:t>
      </w:r>
    </w:p>
    <w:p w:rsidR="002655AF" w:rsidRPr="00903736" w:rsidRDefault="002655AF" w:rsidP="002655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</w:pPr>
      <w:r w:rsidRPr="00903736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 xml:space="preserve">Taktiež chceme upozorniť na zatiaľ nedostatočne zmapovaný rozsah tzv. bielych plôch, ktoré nie sú využívané na poľnohospodársku produkciu, ale mali by sa zohľadniť do spotreby chemických ochranných prostriedkov na hektár </w:t>
      </w:r>
      <w:proofErr w:type="spellStart"/>
      <w:r w:rsidRPr="00903736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poľ.výmery</w:t>
      </w:r>
      <w:proofErr w:type="spellEnd"/>
      <w:r w:rsidRPr="00903736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 xml:space="preserve"> podniku. Na Slovensku tieto biele plochy, ktoré ležia úhorom, predstavujú značnú časť pôdneho fondu a sú súčasťou ekosystému.</w:t>
      </w:r>
    </w:p>
    <w:p w:rsidR="002655AF" w:rsidRDefault="002655AF" w:rsidP="002655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</w:pPr>
      <w:r w:rsidRPr="00903736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Dovoľujeme si tiež apelovať na nerovnaký prístup k výrobcom obilia ako aj producentom potravín v rámci členských krajín EÚ a v rámci tretích krajín. V záujme znižovania uhlíkovej stopy by bolo žiadúce revidovať obchodné dohody a uprednostniť európskych výrobcov obilnín (napr. dovozy kukurice z USA, dovozy obilia z Ukrajiny apod.)."</w:t>
      </w:r>
    </w:p>
    <w:p w:rsidR="00FE7E55" w:rsidRDefault="00FE7E55" w:rsidP="002655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</w:pPr>
    </w:p>
    <w:p w:rsidR="00FE7E55" w:rsidRDefault="00FE7E55" w:rsidP="002655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</w:pPr>
    </w:p>
    <w:p w:rsidR="00FE7E55" w:rsidRPr="00903736" w:rsidRDefault="00FE7E55" w:rsidP="002655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Spracovala Ing. Vladimíra Debnárová, tajomníčka ZPO, 26.5.2020</w:t>
      </w:r>
    </w:p>
    <w:p w:rsidR="002655AF" w:rsidRPr="00F3632B" w:rsidRDefault="002655AF" w:rsidP="007A7DC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2655AF" w:rsidRPr="00F3632B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9"/>
    <w:rsid w:val="00120876"/>
    <w:rsid w:val="002655AF"/>
    <w:rsid w:val="00347229"/>
    <w:rsid w:val="00416377"/>
    <w:rsid w:val="00454694"/>
    <w:rsid w:val="004C0166"/>
    <w:rsid w:val="006D19F9"/>
    <w:rsid w:val="007A7DC9"/>
    <w:rsid w:val="00903736"/>
    <w:rsid w:val="00A22662"/>
    <w:rsid w:val="00A62926"/>
    <w:rsid w:val="00B01B25"/>
    <w:rsid w:val="00E34F88"/>
    <w:rsid w:val="00EC2FC0"/>
    <w:rsid w:val="00F07D4F"/>
    <w:rsid w:val="00F3632B"/>
    <w:rsid w:val="00F45F1F"/>
    <w:rsid w:val="00FC43EC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FB437-5439-45C2-9F09-FD8FEFF3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43E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2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ites/info/files/communication-annex-eu-biodiversity-strategy-2030_e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.europa.eu/info/strategy/priorities-2019-2024/european-green-deal/actions-being-taken-eu/eu-biodiversity-strategy-2030_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food/sites/food/files/safety/docs/f2f_action-plan_2020_strategy-info_en.pdf" TargetMode="External"/><Relationship Id="rId5" Type="http://schemas.openxmlformats.org/officeDocument/2006/relationships/hyperlink" Target="https://ec.europa.eu/info/strategy/priorities-2019-2024/european-green-deal/actions-being-taken-eu/farm-fork_s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ur-lex.europa.eu/legal-content/SK/TXT/PDF/?uri=CELEX:32009R1107&amp;qid=1590482423133&amp;from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14</cp:revision>
  <dcterms:created xsi:type="dcterms:W3CDTF">2020-05-26T06:28:00Z</dcterms:created>
  <dcterms:modified xsi:type="dcterms:W3CDTF">2020-05-26T09:38:00Z</dcterms:modified>
</cp:coreProperties>
</file>